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4550A" w14:textId="0B3508D1" w:rsidR="00100262" w:rsidRPr="002D236F" w:rsidRDefault="002A204A" w:rsidP="00AA06E4">
      <w:pPr>
        <w:jc w:val="both"/>
        <w:rPr>
          <w:b/>
          <w:sz w:val="24"/>
          <w:szCs w:val="24"/>
        </w:rPr>
      </w:pPr>
      <w:r w:rsidRPr="002D236F">
        <w:rPr>
          <w:b/>
          <w:sz w:val="24"/>
          <w:szCs w:val="24"/>
        </w:rPr>
        <w:t>Circulators for heating syste</w:t>
      </w:r>
      <w:r w:rsidR="002D236F" w:rsidRPr="002D236F">
        <w:rPr>
          <w:b/>
          <w:sz w:val="24"/>
          <w:szCs w:val="24"/>
        </w:rPr>
        <w:t xml:space="preserve">ms cut energy costs by up to 20 </w:t>
      </w:r>
      <w:r w:rsidRPr="002D236F">
        <w:rPr>
          <w:b/>
          <w:sz w:val="24"/>
          <w:szCs w:val="24"/>
        </w:rPr>
        <w:t>percent</w:t>
      </w:r>
    </w:p>
    <w:p w14:paraId="092F1AB5" w14:textId="77777777" w:rsidR="006A742D" w:rsidRPr="002D236F" w:rsidRDefault="006A742D" w:rsidP="00AA06E4">
      <w:pPr>
        <w:jc w:val="both"/>
        <w:rPr>
          <w:sz w:val="24"/>
          <w:szCs w:val="24"/>
        </w:rPr>
      </w:pPr>
    </w:p>
    <w:p w14:paraId="6F203C76" w14:textId="77777777" w:rsidR="00BA7EE6" w:rsidRPr="002D236F" w:rsidRDefault="00100262" w:rsidP="001339CA">
      <w:pPr>
        <w:jc w:val="both"/>
        <w:rPr>
          <w:sz w:val="24"/>
          <w:szCs w:val="24"/>
        </w:rPr>
      </w:pPr>
      <w:r w:rsidRPr="002D236F">
        <w:rPr>
          <w:sz w:val="24"/>
          <w:szCs w:val="24"/>
        </w:rPr>
        <w:t xml:space="preserve">The </w:t>
      </w:r>
      <w:proofErr w:type="spellStart"/>
      <w:r w:rsidRPr="002D236F">
        <w:rPr>
          <w:sz w:val="24"/>
          <w:szCs w:val="24"/>
        </w:rPr>
        <w:t>Frankenthal</w:t>
      </w:r>
      <w:proofErr w:type="spellEnd"/>
      <w:r w:rsidRPr="002D236F">
        <w:rPr>
          <w:sz w:val="24"/>
          <w:szCs w:val="24"/>
        </w:rPr>
        <w:t>-based KSB SE &amp; Co. </w:t>
      </w:r>
      <w:proofErr w:type="spellStart"/>
      <w:r w:rsidRPr="002D236F">
        <w:rPr>
          <w:sz w:val="24"/>
          <w:szCs w:val="24"/>
        </w:rPr>
        <w:t>KGaA</w:t>
      </w:r>
      <w:proofErr w:type="spellEnd"/>
      <w:r w:rsidRPr="002D236F">
        <w:rPr>
          <w:sz w:val="24"/>
          <w:szCs w:val="24"/>
        </w:rPr>
        <w:t xml:space="preserve"> has developed a new function for its circulator pumps of the </w:t>
      </w:r>
      <w:proofErr w:type="spellStart"/>
      <w:r w:rsidRPr="002D236F">
        <w:rPr>
          <w:sz w:val="24"/>
          <w:szCs w:val="24"/>
        </w:rPr>
        <w:t>Calio</w:t>
      </w:r>
      <w:proofErr w:type="spellEnd"/>
      <w:r w:rsidRPr="002D236F">
        <w:rPr>
          <w:sz w:val="24"/>
          <w:szCs w:val="24"/>
        </w:rPr>
        <w:t xml:space="preserve"> and </w:t>
      </w:r>
      <w:proofErr w:type="spellStart"/>
      <w:r w:rsidRPr="002D236F">
        <w:rPr>
          <w:sz w:val="24"/>
          <w:szCs w:val="24"/>
        </w:rPr>
        <w:t>Calio</w:t>
      </w:r>
      <w:proofErr w:type="spellEnd"/>
      <w:r w:rsidRPr="002D236F">
        <w:rPr>
          <w:sz w:val="24"/>
          <w:szCs w:val="24"/>
        </w:rPr>
        <w:t xml:space="preserve"> S type series. The new function, called Dynamic Control, is an intelligent programme that helps cut pump input power by up to 20 percent compared with conventionally controlled pump sets. </w:t>
      </w:r>
    </w:p>
    <w:p w14:paraId="42BC693D" w14:textId="77777777" w:rsidR="00BA7EE6" w:rsidRPr="002D236F" w:rsidRDefault="00BA7EE6" w:rsidP="00AA06E4">
      <w:pPr>
        <w:jc w:val="both"/>
        <w:rPr>
          <w:sz w:val="24"/>
          <w:szCs w:val="24"/>
        </w:rPr>
      </w:pPr>
    </w:p>
    <w:p w14:paraId="511E1211" w14:textId="77777777" w:rsidR="0004494A" w:rsidRPr="002D236F" w:rsidRDefault="00D64345" w:rsidP="00AA06E4">
      <w:pPr>
        <w:jc w:val="both"/>
        <w:rPr>
          <w:sz w:val="24"/>
          <w:szCs w:val="24"/>
        </w:rPr>
      </w:pPr>
      <w:r w:rsidRPr="002D236F">
        <w:rPr>
          <w:sz w:val="24"/>
          <w:szCs w:val="24"/>
        </w:rPr>
        <w:t xml:space="preserve">Modern circulators change their speed to match current demand. They adjust their flow rate and head, based on an algorithm, moving the operating point along a programmed control curve. </w:t>
      </w:r>
    </w:p>
    <w:p w14:paraId="09A7E5E7" w14:textId="77777777" w:rsidR="0004494A" w:rsidRPr="002D236F" w:rsidRDefault="0004494A" w:rsidP="00AA06E4">
      <w:pPr>
        <w:jc w:val="both"/>
        <w:rPr>
          <w:sz w:val="24"/>
          <w:szCs w:val="24"/>
        </w:rPr>
      </w:pPr>
    </w:p>
    <w:p w14:paraId="092B8C96" w14:textId="77777777" w:rsidR="00CC6B29" w:rsidRPr="002D236F" w:rsidRDefault="00D64345" w:rsidP="00AA06E4">
      <w:pPr>
        <w:jc w:val="both"/>
        <w:rPr>
          <w:sz w:val="24"/>
          <w:szCs w:val="24"/>
        </w:rPr>
      </w:pPr>
      <w:r w:rsidRPr="002D236F">
        <w:rPr>
          <w:sz w:val="24"/>
          <w:szCs w:val="24"/>
        </w:rPr>
        <w:t>The minimum system curve describes the friction loss when all thermostatic valves are fully opened. As the minimum system curve is usually unknown, plant designers select a control curve for conventional systems that is clearly above the minimum system curve. This uses more power than necessary and can also cause disturbing noises at the radiators’ thermostatic valves.</w:t>
      </w:r>
    </w:p>
    <w:p w14:paraId="66BD1CC6" w14:textId="77777777" w:rsidR="00CC6B29" w:rsidRPr="002D236F" w:rsidRDefault="00CC6B29" w:rsidP="00AA06E4">
      <w:pPr>
        <w:jc w:val="both"/>
        <w:rPr>
          <w:sz w:val="24"/>
          <w:szCs w:val="24"/>
        </w:rPr>
      </w:pPr>
    </w:p>
    <w:p w14:paraId="0005C04F" w14:textId="77777777" w:rsidR="00D64345" w:rsidRPr="002D236F" w:rsidRDefault="00D64345" w:rsidP="00AA06E4">
      <w:pPr>
        <w:jc w:val="both"/>
        <w:rPr>
          <w:sz w:val="24"/>
          <w:szCs w:val="24"/>
        </w:rPr>
      </w:pPr>
      <w:r w:rsidRPr="002D236F">
        <w:rPr>
          <w:sz w:val="24"/>
          <w:szCs w:val="24"/>
        </w:rPr>
        <w:t xml:space="preserve">Dynamic Control moves the operating point down from the currently selected control curve until the minimum system curve is reached. Should the latter be undercut the algorithm re-sets the pump to its original control curve, thus ensuring sufficient supply. Safe recognition of the minimum system curve by means of a flow rate signal rules out undersupply. This ensures that the building is supplied with sufficient heat. </w:t>
      </w:r>
    </w:p>
    <w:p w14:paraId="77AF4B25" w14:textId="77777777" w:rsidR="00BD4D32" w:rsidRPr="002D236F" w:rsidRDefault="00BD4D32" w:rsidP="00AA06E4">
      <w:pPr>
        <w:jc w:val="both"/>
        <w:rPr>
          <w:sz w:val="24"/>
          <w:szCs w:val="24"/>
        </w:rPr>
      </w:pPr>
    </w:p>
    <w:p w14:paraId="1AE2D058" w14:textId="77777777" w:rsidR="007F62BC" w:rsidRPr="002D236F" w:rsidRDefault="007B0CD8" w:rsidP="007B0CD8">
      <w:pPr>
        <w:jc w:val="both"/>
        <w:rPr>
          <w:sz w:val="24"/>
          <w:szCs w:val="24"/>
        </w:rPr>
      </w:pPr>
      <w:r w:rsidRPr="002D236F">
        <w:rPr>
          <w:sz w:val="24"/>
          <w:szCs w:val="24"/>
        </w:rPr>
        <w:t>As the implementation is purely based on software, no additional costs will be incurred by further sensors or actuators. The pump automatically gathers all required information from its internal signals. The installer no longer needs to make time-consuming settings since the pump is able to determine the system curve itself. The operator benefits from lower energy costs and less noise. Reducing energy also has a positive effect on the carbon footprint.</w:t>
      </w:r>
    </w:p>
    <w:p w14:paraId="0A5F71A6" w14:textId="77777777" w:rsidR="0035156D" w:rsidRPr="002D236F" w:rsidRDefault="0035156D" w:rsidP="00AA06E4">
      <w:pPr>
        <w:jc w:val="both"/>
        <w:rPr>
          <w:sz w:val="24"/>
          <w:szCs w:val="24"/>
        </w:rPr>
      </w:pPr>
    </w:p>
    <w:p w14:paraId="0A97B131" w14:textId="77777777" w:rsidR="00100262" w:rsidRPr="002D236F" w:rsidRDefault="00927403" w:rsidP="006A742D">
      <w:pPr>
        <w:jc w:val="both"/>
        <w:rPr>
          <w:sz w:val="24"/>
          <w:szCs w:val="24"/>
        </w:rPr>
      </w:pPr>
      <w:r w:rsidRPr="002D236F">
        <w:rPr>
          <w:sz w:val="24"/>
          <w:szCs w:val="24"/>
        </w:rPr>
        <w:t xml:space="preserve">The new function is already integrated in the current </w:t>
      </w:r>
      <w:proofErr w:type="spellStart"/>
      <w:r w:rsidRPr="002D236F">
        <w:rPr>
          <w:sz w:val="24"/>
          <w:szCs w:val="24"/>
        </w:rPr>
        <w:t>Calio</w:t>
      </w:r>
      <w:proofErr w:type="spellEnd"/>
      <w:r w:rsidRPr="002D236F">
        <w:rPr>
          <w:sz w:val="24"/>
          <w:szCs w:val="24"/>
        </w:rPr>
        <w:t xml:space="preserve"> and </w:t>
      </w:r>
      <w:proofErr w:type="spellStart"/>
      <w:r w:rsidRPr="002D236F">
        <w:rPr>
          <w:sz w:val="24"/>
          <w:szCs w:val="24"/>
        </w:rPr>
        <w:t>Calio</w:t>
      </w:r>
      <w:proofErr w:type="spellEnd"/>
      <w:r w:rsidRPr="002D236F">
        <w:rPr>
          <w:sz w:val="24"/>
          <w:szCs w:val="24"/>
        </w:rPr>
        <w:t> S type series and can be installed as an update in pumps of the third generation of this type.</w:t>
      </w:r>
    </w:p>
    <w:p w14:paraId="78756E01" w14:textId="77777777" w:rsidR="003B0BD1" w:rsidRPr="002D236F" w:rsidRDefault="003B0BD1" w:rsidP="00AA06E4">
      <w:pPr>
        <w:jc w:val="both"/>
        <w:rPr>
          <w:sz w:val="24"/>
          <w:szCs w:val="24"/>
        </w:rPr>
      </w:pPr>
    </w:p>
    <w:p w14:paraId="4C0A07F6" w14:textId="7609A64D" w:rsidR="003B0BD1" w:rsidRPr="002D236F" w:rsidRDefault="0080455B" w:rsidP="00AA06E4">
      <w:pPr>
        <w:jc w:val="both"/>
        <w:rPr>
          <w:sz w:val="24"/>
          <w:szCs w:val="24"/>
        </w:rPr>
      </w:pPr>
      <w:r w:rsidRPr="002D236F">
        <w:rPr>
          <w:sz w:val="24"/>
          <w:szCs w:val="24"/>
        </w:rPr>
        <w:t xml:space="preserve">Photo: The latest </w:t>
      </w:r>
      <w:proofErr w:type="spellStart"/>
      <w:r w:rsidRPr="002D236F">
        <w:rPr>
          <w:sz w:val="24"/>
          <w:szCs w:val="24"/>
        </w:rPr>
        <w:t>Calio</w:t>
      </w:r>
      <w:proofErr w:type="spellEnd"/>
      <w:r w:rsidR="003A5609">
        <w:rPr>
          <w:sz w:val="24"/>
          <w:szCs w:val="24"/>
        </w:rPr>
        <w:t xml:space="preserve"> S</w:t>
      </w:r>
      <w:bookmarkStart w:id="0" w:name="_GoBack"/>
      <w:bookmarkEnd w:id="0"/>
      <w:r w:rsidRPr="002D236F">
        <w:rPr>
          <w:sz w:val="24"/>
          <w:szCs w:val="24"/>
        </w:rPr>
        <w:t xml:space="preserve"> generation comes with the new Dynamic Control function already integrated, resulting in energy savings of up to 20 percent. (© KSB SE &amp; Co. </w:t>
      </w:r>
      <w:proofErr w:type="spellStart"/>
      <w:r w:rsidRPr="002D236F">
        <w:rPr>
          <w:sz w:val="24"/>
          <w:szCs w:val="24"/>
        </w:rPr>
        <w:t>KGaA</w:t>
      </w:r>
      <w:proofErr w:type="spellEnd"/>
      <w:r w:rsidRPr="002D236F">
        <w:rPr>
          <w:sz w:val="24"/>
          <w:szCs w:val="24"/>
        </w:rPr>
        <w:t>)</w:t>
      </w:r>
    </w:p>
    <w:sectPr w:rsidR="003B0BD1" w:rsidRPr="002D236F" w:rsidSect="00F75979">
      <w:headerReference w:type="even" r:id="rId7"/>
      <w:headerReference w:type="default" r:id="rId8"/>
      <w:footerReference w:type="default" r:id="rId9"/>
      <w:headerReference w:type="first" r:id="rId10"/>
      <w:pgSz w:w="11906" w:h="16838" w:code="9"/>
      <w:pgMar w:top="1276" w:right="2125" w:bottom="2268" w:left="1843" w:header="567" w:footer="170" w:gutter="0"/>
      <w:cols w:space="720"/>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A56C9" w14:textId="77777777" w:rsidR="00834B84" w:rsidRDefault="00834B84">
      <w:r>
        <w:separator/>
      </w:r>
    </w:p>
  </w:endnote>
  <w:endnote w:type="continuationSeparator" w:id="0">
    <w:p w14:paraId="5083CB59" w14:textId="77777777" w:rsidR="00834B84" w:rsidRDefault="0083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9979"/>
    </w:tblGrid>
    <w:tr w:rsidR="00A4139C" w14:paraId="4B61CF15" w14:textId="77777777">
      <w:trPr>
        <w:trHeight w:hRule="exact" w:val="1320"/>
      </w:trPr>
      <w:tc>
        <w:tcPr>
          <w:tcW w:w="9979" w:type="dxa"/>
        </w:tcPr>
        <w:p w14:paraId="73D8487D" w14:textId="77777777" w:rsidR="00A4139C" w:rsidRDefault="00170D6E">
          <w:pPr>
            <w:pStyle w:val="Fuzeile"/>
          </w:pPr>
          <w:bookmarkStart w:id="2" w:name="Fusszeile"/>
          <w:r>
            <w:rPr>
              <w:noProof/>
              <w:lang w:val="de-DE"/>
            </w:rPr>
            <w:drawing>
              <wp:inline distT="0" distB="0" distL="0" distR="0" wp14:anchorId="184CF827" wp14:editId="5BD8A571">
                <wp:extent cx="6322695" cy="855980"/>
                <wp:effectExtent l="0" t="0" r="1905" b="1270"/>
                <wp:docPr id="30" name="Bild 2" descr="Fu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szeile"/>
                        <pic:cNvPicPr>
                          <a:picLocks noChangeAspect="1" noChangeArrowheads="1"/>
                        </pic:cNvPicPr>
                      </pic:nvPicPr>
                      <pic:blipFill>
                        <a:blip r:embed="rId1">
                          <a:lum bright="100000"/>
                          <a:extLst>
                            <a:ext uri="{28A0092B-C50C-407E-A947-70E740481C1C}">
                              <a14:useLocalDpi xmlns:a14="http://schemas.microsoft.com/office/drawing/2010/main" val="0"/>
                            </a:ext>
                          </a:extLst>
                        </a:blip>
                        <a:srcRect/>
                        <a:stretch>
                          <a:fillRect/>
                        </a:stretch>
                      </pic:blipFill>
                      <pic:spPr bwMode="auto">
                        <a:xfrm>
                          <a:off x="0" y="0"/>
                          <a:ext cx="6322695" cy="855980"/>
                        </a:xfrm>
                        <a:prstGeom prst="rect">
                          <a:avLst/>
                        </a:prstGeom>
                        <a:noFill/>
                        <a:ln>
                          <a:noFill/>
                        </a:ln>
                      </pic:spPr>
                    </pic:pic>
                  </a:graphicData>
                </a:graphic>
              </wp:inline>
            </w:drawing>
          </w:r>
          <w:bookmarkEnd w:id="2"/>
        </w:p>
      </w:tc>
    </w:tr>
  </w:tbl>
  <w:p w14:paraId="02523339" w14:textId="77777777" w:rsidR="00A4139C" w:rsidRDefault="00A413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2BB9A" w14:textId="77777777" w:rsidR="00834B84" w:rsidRDefault="00834B84">
      <w:r>
        <w:separator/>
      </w:r>
    </w:p>
  </w:footnote>
  <w:footnote w:type="continuationSeparator" w:id="0">
    <w:p w14:paraId="0C2AF069" w14:textId="77777777" w:rsidR="00834B84" w:rsidRDefault="00834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1DD42" w14:textId="77777777" w:rsidR="00A4139C" w:rsidRDefault="0086737F">
    <w:pPr>
      <w:pStyle w:val="Kopfzeile"/>
      <w:framePr w:wrap="around" w:vAnchor="text" w:hAnchor="margin" w:xAlign="center" w:y="1"/>
      <w:rPr>
        <w:rStyle w:val="Seitenzahl"/>
      </w:rPr>
    </w:pPr>
    <w:r>
      <w:rPr>
        <w:rStyle w:val="Seitenzahl"/>
      </w:rPr>
      <w:fldChar w:fldCharType="begin"/>
    </w:r>
    <w:r w:rsidR="00A4139C">
      <w:rPr>
        <w:rStyle w:val="Seitenzahl"/>
      </w:rPr>
      <w:instrText xml:space="preserve">PAGE  </w:instrText>
    </w:r>
    <w:r>
      <w:rPr>
        <w:rStyle w:val="Seitenzahl"/>
      </w:rPr>
      <w:fldChar w:fldCharType="separate"/>
    </w:r>
    <w:r w:rsidR="00A4139C">
      <w:rPr>
        <w:rStyle w:val="Seitenzahl"/>
      </w:rPr>
      <w:t>1</w:t>
    </w:r>
    <w:r>
      <w:rPr>
        <w:rStyle w:val="Seitenzahl"/>
      </w:rPr>
      <w:fldChar w:fldCharType="end"/>
    </w:r>
  </w:p>
  <w:p w14:paraId="68722CBA" w14:textId="77777777" w:rsidR="00A4139C" w:rsidRDefault="00A413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6085" w14:textId="77777777" w:rsidR="00A4139C" w:rsidRDefault="00A4139C">
    <w:pPr>
      <w:framePr w:w="567" w:wrap="around" w:vAnchor="text" w:hAnchor="margin" w:xAlign="center" w:y="1"/>
      <w:jc w:val="center"/>
    </w:pPr>
    <w:bookmarkStart w:id="1" w:name="Logo"/>
    <w:r>
      <w:t xml:space="preserve">- </w:t>
    </w:r>
    <w:r w:rsidR="00170D6E">
      <w:fldChar w:fldCharType="begin"/>
    </w:r>
    <w:r w:rsidR="00170D6E">
      <w:instrText xml:space="preserve"> PAGE </w:instrText>
    </w:r>
    <w:r w:rsidR="00170D6E">
      <w:fldChar w:fldCharType="separate"/>
    </w:r>
    <w:r w:rsidR="00F75979">
      <w:t>2</w:t>
    </w:r>
    <w:r w:rsidR="00170D6E">
      <w:fldChar w:fldCharType="end"/>
    </w:r>
    <w:r>
      <w:t xml:space="preserve"> -</w:t>
    </w:r>
  </w:p>
  <w:p w14:paraId="531A962C" w14:textId="77777777" w:rsidR="00A4139C" w:rsidRDefault="00170D6E">
    <w:pPr>
      <w:pStyle w:val="Kopfzeile"/>
      <w:jc w:val="right"/>
    </w:pPr>
    <w:r>
      <w:rPr>
        <w:noProof/>
        <w:lang w:val="de-DE"/>
      </w:rPr>
      <w:drawing>
        <wp:inline distT="0" distB="0" distL="0" distR="0" wp14:anchorId="4A8725C2" wp14:editId="3DC060C3">
          <wp:extent cx="1190625" cy="513715"/>
          <wp:effectExtent l="0" t="0" r="9525" b="635"/>
          <wp:docPr id="29" name="Bild 1" descr="KSB%20Logo_2c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B%20Logo_2c_klein"/>
                  <pic:cNvPicPr>
                    <a:picLocks noChangeAspect="1" noChangeArrowheads="1"/>
                  </pic:cNvPicPr>
                </pic:nvPicPr>
                <pic:blipFill>
                  <a:blip r:embed="rId1">
                    <a:lum bright="100000"/>
                    <a:extLst>
                      <a:ext uri="{28A0092B-C50C-407E-A947-70E740481C1C}">
                        <a14:useLocalDpi xmlns:a14="http://schemas.microsoft.com/office/drawing/2010/main" val="0"/>
                      </a:ext>
                    </a:extLst>
                  </a:blip>
                  <a:srcRect/>
                  <a:stretch>
                    <a:fillRect/>
                  </a:stretch>
                </pic:blipFill>
                <pic:spPr bwMode="auto">
                  <a:xfrm>
                    <a:off x="0" y="0"/>
                    <a:ext cx="1190625" cy="513715"/>
                  </a:xfrm>
                  <a:prstGeom prst="rect">
                    <a:avLst/>
                  </a:prstGeom>
                  <a:noFill/>
                  <a:ln>
                    <a:noFill/>
                  </a:ln>
                </pic:spPr>
              </pic:pic>
            </a:graphicData>
          </a:graphic>
        </wp:inline>
      </w:drawing>
    </w:r>
    <w:bookmarkEnd w:id="1"/>
  </w:p>
  <w:p w14:paraId="3DFFF73E" w14:textId="77777777" w:rsidR="00A4139C" w:rsidRDefault="00A4139C">
    <w:pPr>
      <w:pStyle w:val="Kopfzeile"/>
      <w:jc w:val="right"/>
    </w:pPr>
  </w:p>
  <w:p w14:paraId="1FBCD686" w14:textId="77777777" w:rsidR="00A4139C" w:rsidRDefault="00A4139C">
    <w:pPr>
      <w:pStyle w:val="Kopfzeile"/>
      <w:jc w:val="right"/>
    </w:pPr>
  </w:p>
  <w:p w14:paraId="2A7E93B8" w14:textId="77777777" w:rsidR="00A4139C" w:rsidRDefault="00A4139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8E801" w14:textId="77777777" w:rsidR="00A4139C" w:rsidRDefault="00A4139C">
    <w:pPr>
      <w:pStyle w:val="Kopfzeile"/>
      <w:jc w:val="right"/>
    </w:pPr>
  </w:p>
  <w:p w14:paraId="731930F9" w14:textId="77777777" w:rsidR="00A4139C" w:rsidRDefault="00A4139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9C"/>
    <w:rsid w:val="00010238"/>
    <w:rsid w:val="00010575"/>
    <w:rsid w:val="0004494A"/>
    <w:rsid w:val="000457D5"/>
    <w:rsid w:val="000E514F"/>
    <w:rsid w:val="00100262"/>
    <w:rsid w:val="001339CA"/>
    <w:rsid w:val="00142BDF"/>
    <w:rsid w:val="00170D6E"/>
    <w:rsid w:val="001929D9"/>
    <w:rsid w:val="001E56F3"/>
    <w:rsid w:val="00212D57"/>
    <w:rsid w:val="00221893"/>
    <w:rsid w:val="002343AD"/>
    <w:rsid w:val="00260342"/>
    <w:rsid w:val="00260F9B"/>
    <w:rsid w:val="002A204A"/>
    <w:rsid w:val="002A4808"/>
    <w:rsid w:val="002A68F7"/>
    <w:rsid w:val="002D236F"/>
    <w:rsid w:val="00343BCF"/>
    <w:rsid w:val="0035156D"/>
    <w:rsid w:val="00387894"/>
    <w:rsid w:val="003A5609"/>
    <w:rsid w:val="003B0BD1"/>
    <w:rsid w:val="003D1556"/>
    <w:rsid w:val="00452A7F"/>
    <w:rsid w:val="00471E35"/>
    <w:rsid w:val="004751D5"/>
    <w:rsid w:val="004A6F3C"/>
    <w:rsid w:val="00501A1F"/>
    <w:rsid w:val="00504669"/>
    <w:rsid w:val="00514B86"/>
    <w:rsid w:val="005170A4"/>
    <w:rsid w:val="00531333"/>
    <w:rsid w:val="005619A0"/>
    <w:rsid w:val="00563D15"/>
    <w:rsid w:val="005F60AA"/>
    <w:rsid w:val="005F60FB"/>
    <w:rsid w:val="0061359C"/>
    <w:rsid w:val="006659A9"/>
    <w:rsid w:val="006819FA"/>
    <w:rsid w:val="00694A2B"/>
    <w:rsid w:val="00696072"/>
    <w:rsid w:val="006A742D"/>
    <w:rsid w:val="007061CC"/>
    <w:rsid w:val="007253CD"/>
    <w:rsid w:val="00730F06"/>
    <w:rsid w:val="00774D82"/>
    <w:rsid w:val="00792B4A"/>
    <w:rsid w:val="007A0F8B"/>
    <w:rsid w:val="007B0CD8"/>
    <w:rsid w:val="007F62BC"/>
    <w:rsid w:val="0080455B"/>
    <w:rsid w:val="00834B84"/>
    <w:rsid w:val="0086737F"/>
    <w:rsid w:val="0087197D"/>
    <w:rsid w:val="00897E85"/>
    <w:rsid w:val="008A4DD5"/>
    <w:rsid w:val="00906FB0"/>
    <w:rsid w:val="00927403"/>
    <w:rsid w:val="00966492"/>
    <w:rsid w:val="009B036D"/>
    <w:rsid w:val="009D3A32"/>
    <w:rsid w:val="009D5153"/>
    <w:rsid w:val="00A31472"/>
    <w:rsid w:val="00A4139C"/>
    <w:rsid w:val="00A926E5"/>
    <w:rsid w:val="00AA06E4"/>
    <w:rsid w:val="00B277D0"/>
    <w:rsid w:val="00B52A5E"/>
    <w:rsid w:val="00BA7EE6"/>
    <w:rsid w:val="00BD4D32"/>
    <w:rsid w:val="00C305A4"/>
    <w:rsid w:val="00C55516"/>
    <w:rsid w:val="00C618C1"/>
    <w:rsid w:val="00C63BE9"/>
    <w:rsid w:val="00C84FCF"/>
    <w:rsid w:val="00CC6B29"/>
    <w:rsid w:val="00CC6D04"/>
    <w:rsid w:val="00CD4060"/>
    <w:rsid w:val="00D64345"/>
    <w:rsid w:val="00DD027E"/>
    <w:rsid w:val="00E03978"/>
    <w:rsid w:val="00E27D8A"/>
    <w:rsid w:val="00E35697"/>
    <w:rsid w:val="00E83DA0"/>
    <w:rsid w:val="00E940A3"/>
    <w:rsid w:val="00EA50A3"/>
    <w:rsid w:val="00ED297B"/>
    <w:rsid w:val="00ED7CF4"/>
    <w:rsid w:val="00F17049"/>
    <w:rsid w:val="00F31E51"/>
    <w:rsid w:val="00F45605"/>
    <w:rsid w:val="00F75979"/>
    <w:rsid w:val="00F77772"/>
    <w:rsid w:val="00FA334D"/>
    <w:rsid w:val="00FD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2C7CE"/>
  <w15:chartTrackingRefBased/>
  <w15:docId w15:val="{4F416C54-BE08-41D9-AC8F-77A3FDA2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737F"/>
    <w:rPr>
      <w:rFonts w:ascii="Arial" w:hAnsi="Arial" w:cs="Arial"/>
      <w:sz w:val="22"/>
      <w:szCs w:val="22"/>
      <w:lang w:eastAsia="de-DE"/>
    </w:rPr>
  </w:style>
  <w:style w:type="paragraph" w:styleId="berschrift1">
    <w:name w:val="heading 1"/>
    <w:basedOn w:val="Standard"/>
    <w:next w:val="Standard"/>
    <w:qFormat/>
    <w:rsid w:val="0086737F"/>
    <w:pPr>
      <w:keepNext/>
      <w:spacing w:line="240" w:lineRule="exac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6737F"/>
    <w:pPr>
      <w:tabs>
        <w:tab w:val="center" w:pos="4536"/>
        <w:tab w:val="right" w:pos="9072"/>
      </w:tabs>
    </w:pPr>
  </w:style>
  <w:style w:type="paragraph" w:styleId="Fuzeile">
    <w:name w:val="footer"/>
    <w:basedOn w:val="Standard"/>
    <w:rsid w:val="0086737F"/>
    <w:pPr>
      <w:tabs>
        <w:tab w:val="center" w:pos="4536"/>
        <w:tab w:val="right" w:pos="9072"/>
      </w:tabs>
    </w:pPr>
  </w:style>
  <w:style w:type="paragraph" w:styleId="Textkrper">
    <w:name w:val="Body Text"/>
    <w:basedOn w:val="Standard"/>
    <w:rsid w:val="0086737F"/>
    <w:pPr>
      <w:spacing w:line="220" w:lineRule="exact"/>
    </w:pPr>
    <w:rPr>
      <w:sz w:val="16"/>
      <w:szCs w:val="16"/>
    </w:rPr>
  </w:style>
  <w:style w:type="character" w:styleId="Seitenzahl">
    <w:name w:val="page number"/>
    <w:basedOn w:val="Absatz-Standardschriftart"/>
    <w:rsid w:val="0086737F"/>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semiHidden/>
    <w:rsid w:val="006659A9"/>
    <w:rPr>
      <w:rFonts w:ascii="Arial" w:hAnsi="Arial" w:cs="Arial"/>
      <w:lang w:val="en-GB" w:eastAsia="de-DE"/>
    </w:rPr>
  </w:style>
  <w:style w:type="paragraph" w:styleId="Kommentarthema">
    <w:name w:val="annotation subject"/>
    <w:basedOn w:val="Kommentartext"/>
    <w:next w:val="Kommentartext"/>
    <w:link w:val="KommentarthemaZchn"/>
    <w:semiHidden/>
    <w:unhideWhenUsed/>
    <w:rsid w:val="006659A9"/>
    <w:rPr>
      <w:b/>
      <w:bCs/>
    </w:rPr>
  </w:style>
  <w:style w:type="character" w:customStyle="1" w:styleId="KommentarthemaZchn">
    <w:name w:val="Kommentarthema Zchn"/>
    <w:basedOn w:val="KommentartextZchn"/>
    <w:link w:val="Kommentarthema"/>
    <w:semiHidden/>
    <w:rsid w:val="006659A9"/>
    <w:rPr>
      <w:rFonts w:ascii="Arial" w:hAnsi="Arial" w:cs="Arial"/>
      <w:b/>
      <w:bCs/>
      <w:lang w:val="en-GB" w:eastAsia="de-DE"/>
    </w:rPr>
  </w:style>
  <w:style w:type="paragraph" w:styleId="Sprechblasentext">
    <w:name w:val="Balloon Text"/>
    <w:basedOn w:val="Standard"/>
    <w:link w:val="SprechblasentextZchn"/>
    <w:semiHidden/>
    <w:unhideWhenUsed/>
    <w:rsid w:val="006659A9"/>
    <w:rPr>
      <w:rFonts w:ascii="Segoe UI" w:hAnsi="Segoe UI" w:cs="Segoe UI"/>
      <w:sz w:val="18"/>
      <w:szCs w:val="18"/>
    </w:rPr>
  </w:style>
  <w:style w:type="character" w:customStyle="1" w:styleId="SprechblasentextZchn">
    <w:name w:val="Sprechblasentext Zchn"/>
    <w:basedOn w:val="Absatz-Standardschriftart"/>
    <w:link w:val="Sprechblasentext"/>
    <w:semiHidden/>
    <w:rsid w:val="006659A9"/>
    <w:rPr>
      <w:rFonts w:ascii="Segoe UI" w:hAnsi="Segoe UI" w:cs="Segoe UI"/>
      <w:sz w:val="18"/>
      <w:szCs w:val="18"/>
      <w:lang w:val="en-GB" w:eastAsia="de-DE"/>
    </w:rPr>
  </w:style>
  <w:style w:type="paragraph" w:styleId="berarbeitung">
    <w:name w:val="Revision"/>
    <w:hidden/>
    <w:uiPriority w:val="99"/>
    <w:semiHidden/>
    <w:rsid w:val="00792B4A"/>
    <w:rPr>
      <w:rFonts w:ascii="Arial" w:hAnsi="Arial" w:cs="Arial"/>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6912-0CA4-43FD-BC9F-1E52233FA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KSB Aktiengesellschaft • Johann-Klein-Straße 9 • 67227 Frankenthal</vt:lpstr>
    </vt:vector>
  </TitlesOfParts>
  <Company>KSB Group</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KSB Aktiengesellschaft • Johann-Klein-Straße 9 • 67227 Frankenthal</dc:title>
  <dc:subject/>
  <dc:creator>Pauly, Christoph</dc:creator>
  <cp:keywords/>
  <dc:description/>
  <cp:lastModifiedBy>Pauly, Christoph</cp:lastModifiedBy>
  <cp:revision>4</cp:revision>
  <cp:lastPrinted>2006-04-21T08:51:00Z</cp:lastPrinted>
  <dcterms:created xsi:type="dcterms:W3CDTF">2020-03-02T12:09:00Z</dcterms:created>
  <dcterms:modified xsi:type="dcterms:W3CDTF">2020-03-02T13:39:00Z</dcterms:modified>
</cp:coreProperties>
</file>