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FCB" w:rsidRPr="004F6782" w:rsidRDefault="004317D0" w:rsidP="002338DF">
      <w:pPr>
        <w:jc w:val="both"/>
        <w:rPr>
          <w:b/>
        </w:rPr>
      </w:pPr>
      <w:r w:rsidRPr="004F6782">
        <w:rPr>
          <w:b/>
        </w:rPr>
        <w:t xml:space="preserve">KSB </w:t>
      </w:r>
      <w:r w:rsidR="00DC7844">
        <w:rPr>
          <w:b/>
        </w:rPr>
        <w:t>schaltet in Schweden neue Website live</w:t>
      </w:r>
    </w:p>
    <w:p w:rsidR="00DC7844" w:rsidRPr="00BE32F9" w:rsidRDefault="00027000" w:rsidP="002338DF">
      <w:pPr>
        <w:jc w:val="both"/>
      </w:pPr>
      <w:r w:rsidRPr="004F6782">
        <w:t>Der Pumpen</w:t>
      </w:r>
      <w:r w:rsidR="00AB2DA7">
        <w:t>- und Armaturen</w:t>
      </w:r>
      <w:r w:rsidRPr="004F6782">
        <w:t xml:space="preserve">hersteller führt in Schweden für seine Kunden eine neue </w:t>
      </w:r>
      <w:r w:rsidR="00DC7844">
        <w:t>E-Commerce-Plattform ein.</w:t>
      </w:r>
      <w:r w:rsidR="002338DF">
        <w:t xml:space="preserve"> </w:t>
      </w:r>
      <w:r w:rsidR="00DC7844">
        <w:t xml:space="preserve">Die </w:t>
      </w:r>
      <w:r w:rsidR="00317A68">
        <w:t xml:space="preserve">komplett neu konzipierte </w:t>
      </w:r>
      <w:r w:rsidR="00DC7844">
        <w:t>Webs</w:t>
      </w:r>
      <w:r w:rsidR="00317A68">
        <w:t>ei</w:t>
      </w:r>
      <w:r w:rsidR="00DC7844">
        <w:t xml:space="preserve">te </w:t>
      </w:r>
      <w:r w:rsidR="0081524C">
        <w:t xml:space="preserve">ist erreichbar unter </w:t>
      </w:r>
      <w:hyperlink r:id="rId7" w:history="1">
        <w:r w:rsidR="0081524C" w:rsidRPr="00E239C5">
          <w:rPr>
            <w:rStyle w:val="Hyperlink"/>
          </w:rPr>
          <w:t>www.ksb.se</w:t>
        </w:r>
      </w:hyperlink>
      <w:r w:rsidR="0081524C">
        <w:t xml:space="preserve"> und </w:t>
      </w:r>
      <w:r w:rsidR="00DC7844">
        <w:t xml:space="preserve">bietet </w:t>
      </w:r>
      <w:r w:rsidR="00744CEE" w:rsidRPr="00BE32F9">
        <w:t>jetzt auf einen Blick a</w:t>
      </w:r>
      <w:r w:rsidRPr="00BE32F9">
        <w:t xml:space="preserve">lle wichtigen und für die Kaufentscheidung relevanten </w:t>
      </w:r>
      <w:r w:rsidR="00744CEE" w:rsidRPr="00BE32F9">
        <w:t>Produkti</w:t>
      </w:r>
      <w:r w:rsidRPr="00BE32F9">
        <w:t xml:space="preserve">nformationen </w:t>
      </w:r>
      <w:r w:rsidR="003D4A8D" w:rsidRPr="00BE32F9">
        <w:t xml:space="preserve">wie </w:t>
      </w:r>
      <w:r w:rsidR="00DC7844">
        <w:t xml:space="preserve">technische Daten, Dokumente, </w:t>
      </w:r>
      <w:r w:rsidR="003D4A8D" w:rsidRPr="00BE32F9">
        <w:t>Preise, Lieferzeiten sowie Verfügbarkeiten</w:t>
      </w:r>
      <w:r w:rsidR="00744CEE" w:rsidRPr="00BE32F9">
        <w:t>.</w:t>
      </w:r>
      <w:r w:rsidR="00F37962">
        <w:t xml:space="preserve"> </w:t>
      </w:r>
      <w:r w:rsidR="00DC7844">
        <w:t>Direkt integriert ist die Online-Shop-Funktion, sodass der Nutzer die KSB-Produkte und Ersatzteile online kaufen kann. H</w:t>
      </w:r>
      <w:r w:rsidR="00B46DA8">
        <w:t>ierfür ist ein MyKSB Business-</w:t>
      </w:r>
      <w:r w:rsidR="00DC7844">
        <w:t>Zugang erforderlich</w:t>
      </w:r>
      <w:r w:rsidR="00B46DA8">
        <w:t>,</w:t>
      </w:r>
      <w:r w:rsidR="00DC7844">
        <w:t xml:space="preserve"> für den sich der Nutzer auf der Webseite registrieren kann.</w:t>
      </w:r>
    </w:p>
    <w:p w:rsidR="00744CEE" w:rsidRPr="00BE32F9" w:rsidRDefault="00744CEE" w:rsidP="002338DF">
      <w:pPr>
        <w:jc w:val="both"/>
      </w:pPr>
    </w:p>
    <w:p w:rsidR="00D46EEB" w:rsidRPr="00BE32F9" w:rsidRDefault="00DC7844" w:rsidP="002338DF">
      <w:pPr>
        <w:jc w:val="both"/>
      </w:pPr>
      <w:r>
        <w:t>Ü</w:t>
      </w:r>
      <w:r w:rsidR="00744CEE" w:rsidRPr="00BE32F9">
        <w:t>ber das MyKSB Business</w:t>
      </w:r>
      <w:r w:rsidR="00B46DA8">
        <w:t>-</w:t>
      </w:r>
      <w:r w:rsidR="00744CEE" w:rsidRPr="00BE32F9">
        <w:t xml:space="preserve"> </w:t>
      </w:r>
      <w:r w:rsidR="00AB2DA7">
        <w:t xml:space="preserve">Kundenkonto </w:t>
      </w:r>
      <w:r>
        <w:t xml:space="preserve">lassen sich </w:t>
      </w:r>
      <w:r w:rsidR="00744CEE" w:rsidRPr="00BE32F9">
        <w:t xml:space="preserve">alle Geschäftsvorgänge </w:t>
      </w:r>
      <w:r>
        <w:t>mit der</w:t>
      </w:r>
      <w:r w:rsidRPr="00BE32F9">
        <w:t xml:space="preserve"> </w:t>
      </w:r>
      <w:r w:rsidR="00744CEE" w:rsidRPr="00BE32F9">
        <w:t>KSB</w:t>
      </w:r>
      <w:r>
        <w:t xml:space="preserve"> online </w:t>
      </w:r>
      <w:r w:rsidR="00744CEE" w:rsidRPr="00BE32F9">
        <w:t>abwickeln.</w:t>
      </w:r>
      <w:r w:rsidR="002338DF">
        <w:t xml:space="preserve"> </w:t>
      </w:r>
      <w:r w:rsidR="00744CEE" w:rsidRPr="00BE32F9">
        <w:t xml:space="preserve">Das erlaubt </w:t>
      </w:r>
      <w:r>
        <w:t xml:space="preserve">zum Beispiel </w:t>
      </w:r>
      <w:r w:rsidR="00B46DA8">
        <w:t xml:space="preserve">das Auftrags-Tracking sowie </w:t>
      </w:r>
      <w:r w:rsidR="00F37962">
        <w:t>den Zugriff auf</w:t>
      </w:r>
      <w:r w:rsidR="00B46DA8">
        <w:t xml:space="preserve"> KSB-Angebote. Über den Online-Shop </w:t>
      </w:r>
      <w:r w:rsidR="00F37962">
        <w:t xml:space="preserve">bestellte Produkte </w:t>
      </w:r>
      <w:r w:rsidR="00AE2492">
        <w:t xml:space="preserve">ermöglichen </w:t>
      </w:r>
      <w:r w:rsidR="00F37962">
        <w:t xml:space="preserve">durch die direkte Einlastung </w:t>
      </w:r>
      <w:r w:rsidR="003D4A8D" w:rsidRPr="00BE32F9">
        <w:t xml:space="preserve">eine schnellere Bearbeitung </w:t>
      </w:r>
      <w:r w:rsidR="00F37962">
        <w:t xml:space="preserve">des Auftrags </w:t>
      </w:r>
      <w:r w:rsidR="00744CEE" w:rsidRPr="00BE32F9">
        <w:t>sowie</w:t>
      </w:r>
      <w:r w:rsidR="003D4A8D" w:rsidRPr="00BE32F9">
        <w:t xml:space="preserve"> </w:t>
      </w:r>
      <w:r w:rsidR="005337BA" w:rsidRPr="00BE32F9">
        <w:t>dessen</w:t>
      </w:r>
      <w:r w:rsidR="003D4A8D" w:rsidRPr="00BE32F9">
        <w:t xml:space="preserve"> beschleunigte Abwicklung </w:t>
      </w:r>
      <w:r w:rsidR="00744CEE" w:rsidRPr="00BE32F9">
        <w:t xml:space="preserve">und </w:t>
      </w:r>
      <w:r>
        <w:t xml:space="preserve">damit auch </w:t>
      </w:r>
      <w:r w:rsidR="00B46DA8">
        <w:t>Ausl</w:t>
      </w:r>
      <w:r w:rsidR="003D4A8D" w:rsidRPr="00BE32F9">
        <w:t>ieferung</w:t>
      </w:r>
      <w:r w:rsidR="00744CEE" w:rsidRPr="00BE32F9">
        <w:t>.</w:t>
      </w:r>
      <w:r w:rsidR="002338DF">
        <w:t xml:space="preserve"> </w:t>
      </w:r>
      <w:r>
        <w:t xml:space="preserve">Werden darüber hinaus noch Schnittstellen </w:t>
      </w:r>
      <w:r w:rsidR="00B46DA8">
        <w:t xml:space="preserve">zum Kundensystem </w:t>
      </w:r>
      <w:r>
        <w:t>über eine EDI</w:t>
      </w:r>
      <w:r w:rsidR="00F37962">
        <w:t>-</w:t>
      </w:r>
      <w:r>
        <w:t xml:space="preserve"> oder OCI-Anbindung geschaffen, erfolgen d</w:t>
      </w:r>
      <w:r w:rsidR="00D46EEB" w:rsidRPr="00BE32F9">
        <w:t xml:space="preserve">ie </w:t>
      </w:r>
      <w:r w:rsidR="008A210C">
        <w:t xml:space="preserve">Bestellung, </w:t>
      </w:r>
      <w:r w:rsidR="00D46EEB" w:rsidRPr="00BE32F9">
        <w:t xml:space="preserve">Rechnungsstellung, Bestellbestätigung und Lieferscheinbereitstellung </w:t>
      </w:r>
      <w:r>
        <w:t xml:space="preserve">komplett </w:t>
      </w:r>
      <w:r w:rsidR="00D46EEB" w:rsidRPr="00BE32F9">
        <w:t>elektronisch über d</w:t>
      </w:r>
      <w:r w:rsidR="00716B01">
        <w:t>ie</w:t>
      </w:r>
      <w:r w:rsidR="00D46EEB" w:rsidRPr="00BE32F9">
        <w:t xml:space="preserve"> Einkaufs- beziehungsweise ErP-Systeme</w:t>
      </w:r>
      <w:r w:rsidR="00716B01">
        <w:t xml:space="preserve"> des Kunden</w:t>
      </w:r>
      <w:r w:rsidR="00D46EEB" w:rsidRPr="00BE32F9">
        <w:t>.</w:t>
      </w:r>
      <w:r w:rsidR="002338DF">
        <w:t xml:space="preserve"> </w:t>
      </w:r>
      <w:r w:rsidR="00D46EEB" w:rsidRPr="00BE32F9">
        <w:t xml:space="preserve">Das </w:t>
      </w:r>
      <w:r w:rsidR="00165220" w:rsidRPr="00BE32F9">
        <w:t xml:space="preserve">minimiert Fehlerquellen, da es </w:t>
      </w:r>
      <w:r w:rsidR="00D46EEB" w:rsidRPr="00BE32F9">
        <w:t xml:space="preserve">dem Kunden doppelte Datenablage und </w:t>
      </w:r>
      <w:r w:rsidR="00177D79">
        <w:rPr>
          <w:noProof/>
        </w:rPr>
        <w:t>doppeltes</w:t>
      </w:r>
      <w:r w:rsidR="00177D79" w:rsidRPr="00BE32F9">
        <w:t xml:space="preserve"> </w:t>
      </w:r>
      <w:r w:rsidR="00D46EEB" w:rsidRPr="00BE32F9">
        <w:t>Datenhandling</w:t>
      </w:r>
      <w:r w:rsidR="003C6AA5" w:rsidRPr="00BE32F9">
        <w:t xml:space="preserve"> </w:t>
      </w:r>
      <w:r w:rsidR="00165220" w:rsidRPr="00BE32F9">
        <w:t xml:space="preserve">erspart </w:t>
      </w:r>
      <w:r w:rsidR="003C6AA5" w:rsidRPr="00BE32F9">
        <w:t xml:space="preserve">und </w:t>
      </w:r>
      <w:r w:rsidR="00F37962">
        <w:t xml:space="preserve">verschafft </w:t>
      </w:r>
      <w:r w:rsidR="00703BE4">
        <w:t xml:space="preserve">ihm </w:t>
      </w:r>
      <w:r w:rsidR="003C6AA5" w:rsidRPr="00BE32F9">
        <w:t>volle Transparenz über alle laufende Geschäftsprozesse</w:t>
      </w:r>
      <w:r w:rsidR="00165220" w:rsidRPr="00BE32F9">
        <w:t>.</w:t>
      </w:r>
    </w:p>
    <w:p w:rsidR="00D46EEB" w:rsidRPr="00BE32F9" w:rsidRDefault="00D46EEB" w:rsidP="002338DF">
      <w:pPr>
        <w:jc w:val="both"/>
      </w:pPr>
    </w:p>
    <w:p w:rsidR="004317D0" w:rsidRDefault="00DC7844" w:rsidP="002338DF">
      <w:pPr>
        <w:jc w:val="both"/>
      </w:pPr>
      <w:r>
        <w:t xml:space="preserve">Im Servicebereich bietet der neu gestaltete Ersatzteilkatalog </w:t>
      </w:r>
      <w:r w:rsidR="00B65FCB" w:rsidRPr="00BE32F9">
        <w:t>dem Betreiber</w:t>
      </w:r>
      <w:r>
        <w:t xml:space="preserve"> und Servicepartner den</w:t>
      </w:r>
      <w:r w:rsidR="00B65FCB" w:rsidRPr="00BE32F9">
        <w:t xml:space="preserve"> </w:t>
      </w:r>
      <w:r w:rsidR="00D46EEB" w:rsidRPr="00BE32F9">
        <w:t>volle</w:t>
      </w:r>
      <w:r w:rsidR="00B65FCB" w:rsidRPr="00BE32F9">
        <w:t>n</w:t>
      </w:r>
      <w:r w:rsidR="00D46EEB" w:rsidRPr="00BE32F9">
        <w:t xml:space="preserve"> Überblick </w:t>
      </w:r>
      <w:r w:rsidR="00B65FCB" w:rsidRPr="00BE32F9">
        <w:t xml:space="preserve">über </w:t>
      </w:r>
      <w:r w:rsidR="006D3ADC">
        <w:t>die</w:t>
      </w:r>
      <w:r w:rsidR="006D3ADC" w:rsidRPr="00BE32F9">
        <w:t xml:space="preserve"> </w:t>
      </w:r>
      <w:r>
        <w:t>Ersatzteile für die KSB-Produkte</w:t>
      </w:r>
      <w:r w:rsidR="00B65FCB" w:rsidRPr="00BE32F9">
        <w:t>.</w:t>
      </w:r>
      <w:r w:rsidR="002338DF">
        <w:t xml:space="preserve"> </w:t>
      </w:r>
      <w:r w:rsidR="00B65FCB" w:rsidRPr="00BE32F9">
        <w:t xml:space="preserve">Über die </w:t>
      </w:r>
      <w:r w:rsidR="0019404D" w:rsidRPr="00BE32F9">
        <w:t>Eingabe</w:t>
      </w:r>
      <w:r w:rsidR="00B65FCB" w:rsidRPr="00BE32F9">
        <w:t xml:space="preserve"> der Werknummer </w:t>
      </w:r>
      <w:r w:rsidR="0019404D" w:rsidRPr="00BE32F9">
        <w:t xml:space="preserve">kann sich </w:t>
      </w:r>
      <w:r w:rsidR="005337BA" w:rsidRPr="00BE32F9">
        <w:t xml:space="preserve">der Anwender </w:t>
      </w:r>
      <w:r w:rsidR="0019404D" w:rsidRPr="00BE32F9">
        <w:t xml:space="preserve">die zu einer Reparatur nötigen </w:t>
      </w:r>
      <w:r w:rsidR="00D46EEB" w:rsidRPr="00BE32F9">
        <w:t>Stücklisten, Einzelteile</w:t>
      </w:r>
      <w:r w:rsidR="0019404D" w:rsidRPr="00BE32F9">
        <w:t xml:space="preserve"> und </w:t>
      </w:r>
      <w:r w:rsidR="00D46EEB" w:rsidRPr="00BE32F9">
        <w:t>Zeichnungen</w:t>
      </w:r>
      <w:r w:rsidR="0019404D" w:rsidRPr="00BE32F9">
        <w:t xml:space="preserve"> sowie</w:t>
      </w:r>
      <w:r w:rsidR="00D46EEB" w:rsidRPr="00BE32F9">
        <w:t xml:space="preserve"> Datenbl</w:t>
      </w:r>
      <w:r w:rsidR="0019404D" w:rsidRPr="00BE32F9">
        <w:t>ä</w:t>
      </w:r>
      <w:r w:rsidR="00D46EEB" w:rsidRPr="00BE32F9">
        <w:t>tt</w:t>
      </w:r>
      <w:r w:rsidR="0019404D" w:rsidRPr="00BE32F9">
        <w:t xml:space="preserve">er </w:t>
      </w:r>
      <w:r w:rsidR="00B46DA8">
        <w:t xml:space="preserve">für seine Pumpenpopulation </w:t>
      </w:r>
      <w:r w:rsidR="0019404D" w:rsidRPr="00BE32F9">
        <w:t>anzeigen lassen.</w:t>
      </w:r>
      <w:r w:rsidR="002338DF">
        <w:t xml:space="preserve"> </w:t>
      </w:r>
      <w:r w:rsidR="005337BA" w:rsidRPr="00BE32F9">
        <w:t xml:space="preserve">Für alle zu einer Reparatur erforderlichen </w:t>
      </w:r>
      <w:r w:rsidR="00BE32F9" w:rsidRPr="00BE32F9">
        <w:t>Komponenten</w:t>
      </w:r>
      <w:r w:rsidR="005337BA" w:rsidRPr="00BE32F9">
        <w:t xml:space="preserve"> sind </w:t>
      </w:r>
      <w:r w:rsidR="00BE32F9" w:rsidRPr="00BE32F9">
        <w:t>Preise, Lieferzeiten</w:t>
      </w:r>
      <w:r w:rsidR="006D3ADC">
        <w:t xml:space="preserve"> und</w:t>
      </w:r>
      <w:r w:rsidR="00BE32F9" w:rsidRPr="00BE32F9">
        <w:t xml:space="preserve"> Verfügbarkeiten </w:t>
      </w:r>
      <w:r w:rsidR="00D46EEB" w:rsidRPr="00BE32F9">
        <w:t xml:space="preserve">online </w:t>
      </w:r>
      <w:r w:rsidR="00BE32F9" w:rsidRPr="00BE32F9">
        <w:t>abrufbar</w:t>
      </w:r>
      <w:r w:rsidR="00D46EEB" w:rsidRPr="00BE32F9">
        <w:t>.</w:t>
      </w:r>
    </w:p>
    <w:p w:rsidR="004317D0" w:rsidRPr="00BE32F9" w:rsidRDefault="004317D0" w:rsidP="002338DF">
      <w:pPr>
        <w:jc w:val="both"/>
      </w:pPr>
    </w:p>
    <w:p w:rsidR="00E47B25" w:rsidRPr="00E47B25" w:rsidRDefault="00027000" w:rsidP="002338DF">
      <w:pPr>
        <w:jc w:val="both"/>
      </w:pPr>
      <w:r w:rsidRPr="00BE32F9">
        <w:t xml:space="preserve">Die </w:t>
      </w:r>
      <w:r w:rsidR="00BE32F9">
        <w:t xml:space="preserve">neu gestaltete </w:t>
      </w:r>
      <w:r w:rsidRPr="00BE32F9">
        <w:t xml:space="preserve">Website </w:t>
      </w:r>
      <w:r w:rsidR="00BE32F9">
        <w:t xml:space="preserve">soll dem Nutzer </w:t>
      </w:r>
      <w:r w:rsidR="006D3ADC" w:rsidRPr="00BE32F9">
        <w:t xml:space="preserve">rund um die Uhr </w:t>
      </w:r>
      <w:r w:rsidR="00D46EEB" w:rsidRPr="00BE32F9">
        <w:t xml:space="preserve">als </w:t>
      </w:r>
      <w:r w:rsidRPr="00BE32F9">
        <w:t xml:space="preserve">persönlicher digitaler Berater </w:t>
      </w:r>
      <w:r w:rsidR="00D46EEB" w:rsidRPr="00BE32F9">
        <w:t>zum L</w:t>
      </w:r>
      <w:r w:rsidRPr="00BE32F9">
        <w:t>eistungsangebot</w:t>
      </w:r>
      <w:r w:rsidR="00D46EEB" w:rsidRPr="00BE32F9">
        <w:t xml:space="preserve"> der KSB zur Verfügung </w:t>
      </w:r>
      <w:r w:rsidR="006D3ADC">
        <w:t>stehen</w:t>
      </w:r>
      <w:r w:rsidR="00D46EEB" w:rsidRPr="00BE32F9">
        <w:t>.</w:t>
      </w:r>
      <w:r w:rsidR="004550E2">
        <w:t xml:space="preserve"> </w:t>
      </w:r>
      <w:r w:rsidR="00E47B25" w:rsidRPr="00E47B25">
        <w:t xml:space="preserve">Datensicherheit und Cyber-Security </w:t>
      </w:r>
      <w:r w:rsidR="00E47B25">
        <w:t xml:space="preserve">sind durch </w:t>
      </w:r>
      <w:r w:rsidR="00E47B25" w:rsidRPr="00E47B25">
        <w:t>entsprechende Verschlüsselungstechnologien entlang der gesamten Prozesskette</w:t>
      </w:r>
      <w:r w:rsidR="00E47B25">
        <w:t xml:space="preserve"> sichergestellt</w:t>
      </w:r>
      <w:r w:rsidR="00E47B25" w:rsidRPr="00E47B25">
        <w:t>.</w:t>
      </w:r>
      <w:r w:rsidR="002338DF">
        <w:t xml:space="preserve"> </w:t>
      </w:r>
      <w:r w:rsidR="00E47B25" w:rsidRPr="00E47B25">
        <w:t>Nach dem Abschluss der Testphase in Schweden wird KSB in den nächsten Jahren alle Länder weltweit auf d</w:t>
      </w:r>
      <w:r w:rsidR="00DC7844">
        <w:t xml:space="preserve">en neuen E-Commerce-Kanal </w:t>
      </w:r>
      <w:r w:rsidR="00E47B25" w:rsidRPr="00E47B25">
        <w:t>umstellen</w:t>
      </w:r>
      <w:r w:rsidR="00B46DA8">
        <w:t xml:space="preserve"> und möchte damit vor allem den Absatz von Standardprodukten und Ersatzteil</w:t>
      </w:r>
      <w:r w:rsidR="00F110DC">
        <w:t>en</w:t>
      </w:r>
      <w:r w:rsidR="00B46DA8">
        <w:t xml:space="preserve"> stärken.</w:t>
      </w:r>
    </w:p>
    <w:p w:rsidR="00E47B25" w:rsidRPr="00264544" w:rsidRDefault="00E47B25" w:rsidP="002338DF">
      <w:pPr>
        <w:jc w:val="both"/>
      </w:pPr>
    </w:p>
    <w:p w:rsidR="00A4139C" w:rsidRPr="00D46EEB" w:rsidRDefault="00FA5126" w:rsidP="002338DF">
      <w:pPr>
        <w:jc w:val="both"/>
      </w:pPr>
      <w:r>
        <w:t>Foto</w:t>
      </w:r>
      <w:r w:rsidR="00E47B25" w:rsidRPr="00264544">
        <w:t>: n</w:t>
      </w:r>
      <w:bookmarkStart w:id="0" w:name="_GoBack"/>
      <w:bookmarkEnd w:id="0"/>
      <w:r w:rsidR="00E47B25" w:rsidRPr="00264544">
        <w:t>eue</w:t>
      </w:r>
      <w:r>
        <w:t>s</w:t>
      </w:r>
      <w:r w:rsidR="00E47B25" w:rsidRPr="00264544">
        <w:t xml:space="preserve"> E2E-</w:t>
      </w:r>
      <w:r w:rsidR="006D3ADC" w:rsidRPr="00264544">
        <w:t>E</w:t>
      </w:r>
      <w:r w:rsidR="00E47B25" w:rsidRPr="00264544">
        <w:t>-Sales-Portal der KSB-Gruppe</w:t>
      </w:r>
      <w:r w:rsidR="002338DF" w:rsidRPr="00264544">
        <w:t xml:space="preserve"> </w:t>
      </w:r>
      <w:r w:rsidR="00264544">
        <w:t>(</w:t>
      </w:r>
      <w:r w:rsidR="00264544" w:rsidRPr="00264544">
        <w:t>© KSB SE &amp; Co. KGaA</w:t>
      </w:r>
      <w:r w:rsidR="00264544">
        <w:t>)</w:t>
      </w:r>
    </w:p>
    <w:sectPr w:rsidR="00A4139C" w:rsidRPr="00D46EEB" w:rsidSect="002338DF">
      <w:headerReference w:type="even" r:id="rId8"/>
      <w:headerReference w:type="default" r:id="rId9"/>
      <w:footerReference w:type="default" r:id="rId10"/>
      <w:pgSz w:w="11906" w:h="16838" w:code="9"/>
      <w:pgMar w:top="1701" w:right="2834" w:bottom="2268" w:left="2552" w:header="567" w:footer="170" w:gutter="0"/>
      <w:cols w:space="720"/>
      <w:titlePg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8FE" w:rsidRDefault="005338FE">
      <w:r>
        <w:separator/>
      </w:r>
    </w:p>
  </w:endnote>
  <w:endnote w:type="continuationSeparator" w:id="0">
    <w:p w:rsidR="005338FE" w:rsidRDefault="0053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979"/>
    </w:tblGrid>
    <w:tr w:rsidR="00A4139C">
      <w:trPr>
        <w:trHeight w:hRule="exact" w:val="1320"/>
      </w:trPr>
      <w:tc>
        <w:tcPr>
          <w:tcW w:w="9979" w:type="dxa"/>
        </w:tcPr>
        <w:p w:rsidR="00A4139C" w:rsidRDefault="00170D6E">
          <w:pPr>
            <w:pStyle w:val="Fuzeile"/>
          </w:pPr>
          <w:bookmarkStart w:id="2" w:name="Fusszeile"/>
          <w:r>
            <w:rPr>
              <w:noProof/>
            </w:rPr>
            <w:drawing>
              <wp:inline distT="0" distB="0" distL="0" distR="0" wp14:anchorId="2F939EE0" wp14:editId="4D42CD2B">
                <wp:extent cx="6322695" cy="855980"/>
                <wp:effectExtent l="0" t="0" r="1905" b="1270"/>
                <wp:docPr id="62" name="Bild 2" descr="Fussze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ussze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10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269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2"/>
        </w:p>
      </w:tc>
    </w:tr>
  </w:tbl>
  <w:p w:rsidR="00A4139C" w:rsidRDefault="00A413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8FE" w:rsidRDefault="005338FE">
      <w:r>
        <w:separator/>
      </w:r>
    </w:p>
  </w:footnote>
  <w:footnote w:type="continuationSeparator" w:id="0">
    <w:p w:rsidR="005338FE" w:rsidRDefault="0053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9C" w:rsidRDefault="0086737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A4139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4139C">
      <w:rPr>
        <w:rStyle w:val="Seitenzahl"/>
        <w:noProof/>
      </w:rPr>
      <w:t>1</w:t>
    </w:r>
    <w:r>
      <w:rPr>
        <w:rStyle w:val="Seitenzahl"/>
      </w:rPr>
      <w:fldChar w:fldCharType="end"/>
    </w:r>
  </w:p>
  <w:p w:rsidR="00A4139C" w:rsidRDefault="00A413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9C" w:rsidRDefault="00A4139C">
    <w:pPr>
      <w:framePr w:w="567" w:wrap="around" w:vAnchor="text" w:hAnchor="margin" w:xAlign="center" w:y="1"/>
      <w:jc w:val="center"/>
    </w:pPr>
    <w:bookmarkStart w:id="1" w:name="Logo"/>
    <w:r>
      <w:t xml:space="preserve">- </w:t>
    </w:r>
    <w:r w:rsidR="00170D6E">
      <w:fldChar w:fldCharType="begin"/>
    </w:r>
    <w:r w:rsidR="00170D6E">
      <w:instrText xml:space="preserve"> PAGE </w:instrText>
    </w:r>
    <w:r w:rsidR="00170D6E">
      <w:fldChar w:fldCharType="separate"/>
    </w:r>
    <w:r w:rsidR="00F110DC">
      <w:rPr>
        <w:noProof/>
      </w:rPr>
      <w:t>2</w:t>
    </w:r>
    <w:r w:rsidR="00170D6E">
      <w:rPr>
        <w:noProof/>
      </w:rPr>
      <w:fldChar w:fldCharType="end"/>
    </w:r>
    <w:r>
      <w:t xml:space="preserve"> -</w:t>
    </w:r>
  </w:p>
  <w:p w:rsidR="00A4139C" w:rsidRDefault="00170D6E">
    <w:pPr>
      <w:pStyle w:val="Kopfzeile"/>
      <w:jc w:val="right"/>
    </w:pPr>
    <w:r>
      <w:rPr>
        <w:noProof/>
      </w:rPr>
      <w:drawing>
        <wp:inline distT="0" distB="0" distL="0" distR="0" wp14:anchorId="57E2630F" wp14:editId="22FF19F5">
          <wp:extent cx="1190625" cy="513715"/>
          <wp:effectExtent l="0" t="0" r="9525" b="635"/>
          <wp:docPr id="61" name="Bild 1" descr="KSB%20Logo_2c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SB%20Logo_2c_klein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0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A4139C" w:rsidRDefault="00A4139C">
    <w:pPr>
      <w:pStyle w:val="Kopfzeile"/>
      <w:jc w:val="right"/>
    </w:pPr>
  </w:p>
  <w:p w:rsidR="00A4139C" w:rsidRDefault="00A4139C">
    <w:pPr>
      <w:pStyle w:val="Kopfzeile"/>
      <w:jc w:val="right"/>
    </w:pPr>
  </w:p>
  <w:p w:rsidR="00A4139C" w:rsidRDefault="00A413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3AD8"/>
    <w:multiLevelType w:val="hybridMultilevel"/>
    <w:tmpl w:val="450C69B8"/>
    <w:lvl w:ilvl="0" w:tplc="EEF0115A"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D16A5"/>
    <w:multiLevelType w:val="hybridMultilevel"/>
    <w:tmpl w:val="487408B8"/>
    <w:lvl w:ilvl="0" w:tplc="C76AD6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D1BFF"/>
    <w:multiLevelType w:val="hybridMultilevel"/>
    <w:tmpl w:val="7C4859D8"/>
    <w:lvl w:ilvl="0" w:tplc="9B3A80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7D37BA"/>
    <w:multiLevelType w:val="hybridMultilevel"/>
    <w:tmpl w:val="3B6C1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46E436E-7C0F-4FA6-86C1-C3EA4EB3AD8E}"/>
    <w:docVar w:name="dgnword-eventsink" w:val="538470560"/>
  </w:docVars>
  <w:rsids>
    <w:rsidRoot w:val="00027000"/>
    <w:rsid w:val="00010238"/>
    <w:rsid w:val="00027000"/>
    <w:rsid w:val="00115956"/>
    <w:rsid w:val="00165220"/>
    <w:rsid w:val="00170D6E"/>
    <w:rsid w:val="00177D79"/>
    <w:rsid w:val="0019404D"/>
    <w:rsid w:val="001A4B09"/>
    <w:rsid w:val="001E7885"/>
    <w:rsid w:val="002338DF"/>
    <w:rsid w:val="00264544"/>
    <w:rsid w:val="00277958"/>
    <w:rsid w:val="002A6300"/>
    <w:rsid w:val="002C271C"/>
    <w:rsid w:val="00317A68"/>
    <w:rsid w:val="00373732"/>
    <w:rsid w:val="003C6AA5"/>
    <w:rsid w:val="003D4A8D"/>
    <w:rsid w:val="004317D0"/>
    <w:rsid w:val="004550E2"/>
    <w:rsid w:val="004A6F3C"/>
    <w:rsid w:val="004F6782"/>
    <w:rsid w:val="00514B86"/>
    <w:rsid w:val="005337BA"/>
    <w:rsid w:val="005338FE"/>
    <w:rsid w:val="00563D15"/>
    <w:rsid w:val="006337CD"/>
    <w:rsid w:val="00646CE7"/>
    <w:rsid w:val="006D3ADC"/>
    <w:rsid w:val="006E3971"/>
    <w:rsid w:val="00703BE4"/>
    <w:rsid w:val="00716B01"/>
    <w:rsid w:val="00744CEE"/>
    <w:rsid w:val="0081524C"/>
    <w:rsid w:val="0086737F"/>
    <w:rsid w:val="008A210C"/>
    <w:rsid w:val="008A4D63"/>
    <w:rsid w:val="00923A7B"/>
    <w:rsid w:val="009B036D"/>
    <w:rsid w:val="00A4139C"/>
    <w:rsid w:val="00AB2DA7"/>
    <w:rsid w:val="00AE2045"/>
    <w:rsid w:val="00AE2492"/>
    <w:rsid w:val="00AE75BC"/>
    <w:rsid w:val="00B46DA8"/>
    <w:rsid w:val="00B65FCB"/>
    <w:rsid w:val="00B97925"/>
    <w:rsid w:val="00BE32F9"/>
    <w:rsid w:val="00C63516"/>
    <w:rsid w:val="00D46EEB"/>
    <w:rsid w:val="00DC7844"/>
    <w:rsid w:val="00E35697"/>
    <w:rsid w:val="00E47B25"/>
    <w:rsid w:val="00ED2EFD"/>
    <w:rsid w:val="00F110DC"/>
    <w:rsid w:val="00F27168"/>
    <w:rsid w:val="00F37962"/>
    <w:rsid w:val="00F60694"/>
    <w:rsid w:val="00FA147E"/>
    <w:rsid w:val="00FA2862"/>
    <w:rsid w:val="00FA5126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299C09"/>
  <w15:chartTrackingRefBased/>
  <w15:docId w15:val="{C0D005B6-FE04-46BA-BF2A-CE0FBBC9A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737F"/>
    <w:rPr>
      <w:rFonts w:ascii="Arial" w:hAnsi="Arial" w:cs="Arial"/>
      <w:sz w:val="22"/>
      <w:szCs w:val="22"/>
      <w:lang w:val="de-DE" w:eastAsia="de-DE"/>
    </w:rPr>
  </w:style>
  <w:style w:type="paragraph" w:styleId="berschrift1">
    <w:name w:val="heading 1"/>
    <w:basedOn w:val="Standard"/>
    <w:next w:val="Standard"/>
    <w:qFormat/>
    <w:rsid w:val="0086737F"/>
    <w:pPr>
      <w:keepNext/>
      <w:spacing w:line="240" w:lineRule="exact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737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737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86737F"/>
    <w:pPr>
      <w:spacing w:line="220" w:lineRule="exact"/>
    </w:pPr>
    <w:rPr>
      <w:sz w:val="16"/>
      <w:szCs w:val="16"/>
    </w:rPr>
  </w:style>
  <w:style w:type="character" w:styleId="Seitenzahl">
    <w:name w:val="page number"/>
    <w:basedOn w:val="Absatz-Standardschriftart"/>
    <w:rsid w:val="0086737F"/>
  </w:style>
  <w:style w:type="paragraph" w:styleId="Listenabsatz">
    <w:name w:val="List Paragraph"/>
    <w:basedOn w:val="Standard"/>
    <w:uiPriority w:val="34"/>
    <w:qFormat/>
    <w:rsid w:val="00027000"/>
    <w:pPr>
      <w:ind w:left="720"/>
      <w:contextualSpacing/>
    </w:pPr>
  </w:style>
  <w:style w:type="paragraph" w:styleId="Sprechblasentext">
    <w:name w:val="Balloon Text"/>
    <w:basedOn w:val="Standard"/>
    <w:link w:val="SprechblasentextZchn"/>
    <w:semiHidden/>
    <w:unhideWhenUsed/>
    <w:rsid w:val="006D3AD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D3ADC"/>
    <w:rPr>
      <w:rFonts w:ascii="Segoe UI" w:hAnsi="Segoe UI" w:cs="Segoe UI"/>
      <w:sz w:val="18"/>
      <w:szCs w:val="1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6D3AD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D3AD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D3ADC"/>
    <w:rPr>
      <w:rFonts w:ascii="Arial" w:hAnsi="Arial" w:cs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D3AD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D3ADC"/>
    <w:rPr>
      <w:rFonts w:ascii="Arial" w:hAnsi="Arial" w:cs="Arial"/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6D3ADC"/>
    <w:rPr>
      <w:rFonts w:ascii="Arial" w:hAnsi="Arial" w:cs="Arial"/>
      <w:sz w:val="22"/>
      <w:szCs w:val="22"/>
      <w:lang w:val="de-DE" w:eastAsia="de-DE"/>
    </w:rPr>
  </w:style>
  <w:style w:type="character" w:styleId="Hyperlink">
    <w:name w:val="Hyperlink"/>
    <w:basedOn w:val="Absatz-Standardschriftart"/>
    <w:unhideWhenUsed/>
    <w:rsid w:val="008152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sb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KSB Aktiengesellschaft • Johann-Klein-Straße 9 • 67227 Frankenthal</vt:lpstr>
    </vt:vector>
  </TitlesOfParts>
  <Company>KSB Group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KSB Aktiengesellschaft • Johann-Klein-Straße 9 • 67227 Frankenthal</dc:title>
  <dc:subject/>
  <dc:creator>Pauly, Christoph</dc:creator>
  <cp:keywords/>
  <dc:description/>
  <cp:lastModifiedBy>Pauly, Christoph</cp:lastModifiedBy>
  <cp:revision>4</cp:revision>
  <cp:lastPrinted>2006-04-21T08:51:00Z</cp:lastPrinted>
  <dcterms:created xsi:type="dcterms:W3CDTF">2019-07-04T09:54:00Z</dcterms:created>
  <dcterms:modified xsi:type="dcterms:W3CDTF">2019-07-08T12:17:00Z</dcterms:modified>
</cp:coreProperties>
</file>