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4A" w:rsidRPr="00A60762" w:rsidRDefault="007A7277" w:rsidP="005236AF">
      <w:pPr>
        <w:rPr>
          <w:b/>
        </w:rPr>
      </w:pPr>
      <w:r w:rsidRPr="00A60762">
        <w:rPr>
          <w:b/>
        </w:rPr>
        <w:t>Spezialpumpe</w:t>
      </w:r>
      <w:r w:rsidR="005236AF" w:rsidRPr="00A60762">
        <w:rPr>
          <w:b/>
        </w:rPr>
        <w:t>n</w:t>
      </w:r>
      <w:r w:rsidRPr="00A60762">
        <w:rPr>
          <w:b/>
        </w:rPr>
        <w:t xml:space="preserve"> kühl</w:t>
      </w:r>
      <w:r w:rsidR="005236AF" w:rsidRPr="00A60762">
        <w:rPr>
          <w:b/>
        </w:rPr>
        <w:t>en</w:t>
      </w:r>
      <w:r w:rsidRPr="00A60762">
        <w:rPr>
          <w:b/>
        </w:rPr>
        <w:t xml:space="preserve"> </w:t>
      </w:r>
      <w:r w:rsidR="007711B8" w:rsidRPr="00A60762">
        <w:rPr>
          <w:b/>
        </w:rPr>
        <w:t>Leistungse</w:t>
      </w:r>
      <w:r w:rsidRPr="00A60762">
        <w:rPr>
          <w:b/>
        </w:rPr>
        <w:t>lektronik</w:t>
      </w:r>
      <w:r w:rsidR="005236AF" w:rsidRPr="00A60762">
        <w:rPr>
          <w:b/>
        </w:rPr>
        <w:t xml:space="preserve"> von Zügen und Windrädern</w:t>
      </w:r>
    </w:p>
    <w:p w:rsidR="008152DD" w:rsidRPr="00A60762" w:rsidRDefault="008152DD" w:rsidP="005236AF"/>
    <w:p w:rsidR="00815392" w:rsidRPr="00A60762" w:rsidRDefault="00D0118F" w:rsidP="005236AF">
      <w:r w:rsidRPr="00A60762">
        <w:t>Moderne</w:t>
      </w:r>
      <w:r w:rsidR="00815392" w:rsidRPr="00A60762">
        <w:t xml:space="preserve"> Windkraftanlagen und elektrisch betriebene Lokomotiven werden im</w:t>
      </w:r>
      <w:r w:rsidR="006C536A" w:rsidRPr="00A60762">
        <w:t>mer</w:t>
      </w:r>
      <w:r w:rsidR="00F64DDA" w:rsidRPr="00A60762">
        <w:t xml:space="preserve"> leistungsstärker.</w:t>
      </w:r>
      <w:r w:rsidR="006E198C" w:rsidRPr="00A60762">
        <w:t xml:space="preserve"> </w:t>
      </w:r>
      <w:r w:rsidR="00815392" w:rsidRPr="00A60762">
        <w:t xml:space="preserve">Das bedeutet, dass </w:t>
      </w:r>
      <w:r w:rsidR="00F64DDA" w:rsidRPr="00A60762">
        <w:t xml:space="preserve">auch </w:t>
      </w:r>
      <w:r w:rsidR="00815392" w:rsidRPr="00A60762">
        <w:t>die verbauten flüssigkeitsgekühlten Stromrichter mehr Wärme abführen müssen.</w:t>
      </w:r>
      <w:r w:rsidR="006E198C" w:rsidRPr="00A60762">
        <w:t xml:space="preserve"> </w:t>
      </w:r>
      <w:r w:rsidR="00815392" w:rsidRPr="00A60762">
        <w:t>Um diesem Trend Rechnung zu tragen</w:t>
      </w:r>
      <w:r w:rsidR="009754FC" w:rsidRPr="00A60762">
        <w:t>,</w:t>
      </w:r>
      <w:r w:rsidR="00815392" w:rsidRPr="00A60762">
        <w:t xml:space="preserve"> hat der Pumpenhersteller KSB seine speziell für </w:t>
      </w:r>
      <w:r w:rsidR="00BE2447" w:rsidRPr="00A60762">
        <w:t>diese</w:t>
      </w:r>
      <w:r w:rsidR="00815392" w:rsidRPr="00A60762">
        <w:t xml:space="preserve"> </w:t>
      </w:r>
      <w:r w:rsidR="00BE2447" w:rsidRPr="00A60762">
        <w:t>Anwendung</w:t>
      </w:r>
      <w:r w:rsidR="00815392" w:rsidRPr="00A60762">
        <w:t xml:space="preserve"> entwickelte Baureihe </w:t>
      </w:r>
      <w:proofErr w:type="spellStart"/>
      <w:r w:rsidR="00815392" w:rsidRPr="00A60762">
        <w:t>Etaseco</w:t>
      </w:r>
      <w:proofErr w:type="spellEnd"/>
      <w:r w:rsidR="005236AF" w:rsidRPr="00A60762">
        <w:t> </w:t>
      </w:r>
      <w:r w:rsidR="00D701A5" w:rsidRPr="00A60762">
        <w:t>R</w:t>
      </w:r>
      <w:r w:rsidR="00815392" w:rsidRPr="00A60762">
        <w:t>V</w:t>
      </w:r>
      <w:r w:rsidR="00D701A5" w:rsidRPr="00A60762">
        <w:t>P</w:t>
      </w:r>
      <w:r w:rsidR="007711B8" w:rsidRPr="00A60762">
        <w:t xml:space="preserve"> um weitere </w:t>
      </w:r>
      <w:r w:rsidR="00803FCF" w:rsidRPr="00A60762">
        <w:t>Einheiten ergänzt.</w:t>
      </w:r>
    </w:p>
    <w:p w:rsidR="00117EF1" w:rsidRPr="00A60762" w:rsidRDefault="00117EF1" w:rsidP="00117EF1"/>
    <w:p w:rsidR="006E198C" w:rsidRPr="00A60762" w:rsidRDefault="00117EF1" w:rsidP="005236AF">
      <w:r w:rsidRPr="00A60762">
        <w:t>Üblicherweise wälzen diese</w:t>
      </w:r>
      <w:r w:rsidR="00BE2447" w:rsidRPr="00A60762">
        <w:t xml:space="preserve"> </w:t>
      </w:r>
      <w:proofErr w:type="spellStart"/>
      <w:r w:rsidR="00BE2447" w:rsidRPr="00A60762">
        <w:t>leckagefrei</w:t>
      </w:r>
      <w:proofErr w:type="spellEnd"/>
      <w:r w:rsidR="00F64DDA" w:rsidRPr="00A60762">
        <w:t xml:space="preserve"> arbeitenden</w:t>
      </w:r>
      <w:r w:rsidRPr="00A60762">
        <w:t xml:space="preserve"> Spaltrohrmotorpumpen in </w:t>
      </w:r>
      <w:r w:rsidR="00F64DDA" w:rsidRPr="00A60762">
        <w:t xml:space="preserve">den </w:t>
      </w:r>
      <w:r w:rsidRPr="00A60762">
        <w:t xml:space="preserve">Kühlsystemen ein </w:t>
      </w:r>
      <w:r w:rsidR="00D659E6" w:rsidRPr="00A60762">
        <w:t>Wasser-</w:t>
      </w:r>
      <w:r w:rsidRPr="00A60762">
        <w:t>Glykol-Gemisch mi</w:t>
      </w:r>
      <w:r w:rsidR="007711B8" w:rsidRPr="00A60762">
        <w:t>t einem Förderdruck von bis zu 6</w:t>
      </w:r>
      <w:r w:rsidRPr="00A60762">
        <w:t xml:space="preserve"> bar um</w:t>
      </w:r>
      <w:r w:rsidR="00FF654A" w:rsidRPr="00A60762">
        <w:t xml:space="preserve">. Sie sind für einen Betriebsdruck von </w:t>
      </w:r>
      <w:r w:rsidR="007711B8" w:rsidRPr="00A60762">
        <w:t>10 b</w:t>
      </w:r>
      <w:r w:rsidR="00FF654A" w:rsidRPr="00A60762">
        <w:t xml:space="preserve">eziehungsweise </w:t>
      </w:r>
      <w:r w:rsidR="007711B8" w:rsidRPr="00A60762">
        <w:t>16</w:t>
      </w:r>
      <w:r w:rsidR="00FF654A" w:rsidRPr="00A60762">
        <w:t xml:space="preserve"> </w:t>
      </w:r>
      <w:r w:rsidR="007711B8" w:rsidRPr="00A60762">
        <w:t xml:space="preserve">bar </w:t>
      </w:r>
      <w:r w:rsidR="00FF654A" w:rsidRPr="00A60762">
        <w:t>ausgelegt</w:t>
      </w:r>
      <w:r w:rsidRPr="00A60762">
        <w:t>.</w:t>
      </w:r>
      <w:r w:rsidR="00FF654A" w:rsidRPr="00A60762">
        <w:t xml:space="preserve"> </w:t>
      </w:r>
      <w:r w:rsidR="00975140" w:rsidRPr="00A60762">
        <w:t xml:space="preserve">Mit ihren Abmessungen und ihrem vergleichsweise niedrigen Gewicht </w:t>
      </w:r>
      <w:r w:rsidR="00BE2447" w:rsidRPr="00A60762">
        <w:t>sind</w:t>
      </w:r>
      <w:r w:rsidR="00975140" w:rsidRPr="00A60762">
        <w:t xml:space="preserve"> die </w:t>
      </w:r>
      <w:r w:rsidR="00F64DDA" w:rsidRPr="00A60762">
        <w:t>Aggregate</w:t>
      </w:r>
      <w:r w:rsidR="00110621" w:rsidRPr="00A60762">
        <w:t xml:space="preserve"> </w:t>
      </w:r>
      <w:r w:rsidR="00975140" w:rsidRPr="00A60762">
        <w:t>speziell für den Einbau unter sehr beengten Platzverhältnissen entwickelt worden.</w:t>
      </w:r>
      <w:r w:rsidR="006E198C" w:rsidRPr="00A60762">
        <w:t xml:space="preserve"> </w:t>
      </w:r>
    </w:p>
    <w:p w:rsidR="006E198C" w:rsidRPr="00A60762" w:rsidRDefault="006E198C" w:rsidP="005236AF"/>
    <w:p w:rsidR="000F5F83" w:rsidRPr="00A60762" w:rsidRDefault="00975140" w:rsidP="005236AF">
      <w:r w:rsidRPr="00A60762">
        <w:t xml:space="preserve">Dank ihrer </w:t>
      </w:r>
      <w:r w:rsidR="00DD2ACB" w:rsidRPr="00A60762">
        <w:t>optimierten</w:t>
      </w:r>
      <w:r w:rsidRPr="00A60762">
        <w:t xml:space="preserve"> Hydraulik wei</w:t>
      </w:r>
      <w:r w:rsidR="00DD2ACB" w:rsidRPr="00A60762">
        <w:t>sen</w:t>
      </w:r>
      <w:r w:rsidRPr="00A60762">
        <w:t xml:space="preserve"> sie pro Baugröße höhere Fördermengen als konventionelle </w:t>
      </w:r>
      <w:r w:rsidR="003D7E30" w:rsidRPr="00A60762">
        <w:t>I</w:t>
      </w:r>
      <w:r w:rsidRPr="00A60762">
        <w:t xml:space="preserve">ndustriepumpen </w:t>
      </w:r>
      <w:r w:rsidR="00DD2ACB" w:rsidRPr="00A60762">
        <w:t xml:space="preserve">auf </w:t>
      </w:r>
      <w:r w:rsidRPr="00A60762">
        <w:t>und erreich</w:t>
      </w:r>
      <w:r w:rsidR="00DD2ACB" w:rsidRPr="00A60762">
        <w:t>en</w:t>
      </w:r>
      <w:r w:rsidRPr="00A60762">
        <w:t xml:space="preserve"> dabei noch bessere Wirkungsgrade.</w:t>
      </w:r>
      <w:r w:rsidR="006E198C" w:rsidRPr="00A60762">
        <w:t xml:space="preserve"> </w:t>
      </w:r>
    </w:p>
    <w:p w:rsidR="000F5F83" w:rsidRPr="00A60762" w:rsidRDefault="000F5F83" w:rsidP="005236AF"/>
    <w:p w:rsidR="000F5F83" w:rsidRPr="00A60762" w:rsidRDefault="000F5F83" w:rsidP="005236AF">
      <w:r w:rsidRPr="00A60762">
        <w:t xml:space="preserve">Die maximale Fördermenge beträgt in der 50-Hz-Ausführung 44 Kubikmeter pro Stunde und die </w:t>
      </w:r>
      <w:r w:rsidR="00350DDA" w:rsidRPr="00A60762">
        <w:t xml:space="preserve">maximale </w:t>
      </w:r>
      <w:r w:rsidRPr="00A60762">
        <w:t>Motorl</w:t>
      </w:r>
      <w:r w:rsidR="005E4E29" w:rsidRPr="00A60762">
        <w:t xml:space="preserve">eistung </w:t>
      </w:r>
      <w:r w:rsidRPr="00A60762">
        <w:t>beträgt</w:t>
      </w:r>
      <w:r w:rsidR="00350DDA" w:rsidRPr="00A60762">
        <w:t xml:space="preserve"> </w:t>
      </w:r>
      <w:r w:rsidR="005E4E29" w:rsidRPr="00A60762">
        <w:t>3,4</w:t>
      </w:r>
      <w:r w:rsidR="00FF654A" w:rsidRPr="00A60762">
        <w:t xml:space="preserve"> </w:t>
      </w:r>
      <w:r w:rsidR="005E4E29" w:rsidRPr="00A60762">
        <w:t>kW</w:t>
      </w:r>
      <w:r w:rsidR="00FF654A" w:rsidRPr="00A60762">
        <w:t xml:space="preserve">. Optional </w:t>
      </w:r>
      <w:r w:rsidR="005E4E29" w:rsidRPr="00A60762">
        <w:t>k</w:t>
      </w:r>
      <w:r w:rsidR="00FF654A" w:rsidRPr="00A60762">
        <w:t>a</w:t>
      </w:r>
      <w:r w:rsidR="005E4E29" w:rsidRPr="00A60762">
        <w:t>nn</w:t>
      </w:r>
      <w:r w:rsidR="00FF654A" w:rsidRPr="00A60762">
        <w:t xml:space="preserve"> man die Motorenwicklungen </w:t>
      </w:r>
      <w:r w:rsidR="005E4E29" w:rsidRPr="00A60762">
        <w:t xml:space="preserve">durch PTC-Kaltleiter schützen. </w:t>
      </w:r>
      <w:r w:rsidR="00B326F1">
        <w:t>Eine 60-Hz-Variante</w:t>
      </w:r>
      <w:r w:rsidR="00FF654A" w:rsidRPr="00A60762">
        <w:t xml:space="preserve"> ist ebenfalls lieferbar</w:t>
      </w:r>
      <w:r w:rsidR="005E4E29" w:rsidRPr="00A60762">
        <w:t>.</w:t>
      </w:r>
      <w:r w:rsidRPr="00A60762">
        <w:t xml:space="preserve"> </w:t>
      </w:r>
      <w:r w:rsidR="00974C6D" w:rsidRPr="00A60762">
        <w:t>D</w:t>
      </w:r>
      <w:r w:rsidR="00FF654A" w:rsidRPr="00A60762">
        <w:t xml:space="preserve">ie </w:t>
      </w:r>
      <w:r w:rsidR="00974C6D" w:rsidRPr="00A60762">
        <w:t xml:space="preserve">Kühlmitteltemperatur </w:t>
      </w:r>
      <w:r w:rsidR="00FF654A" w:rsidRPr="00A60762">
        <w:t xml:space="preserve">kann </w:t>
      </w:r>
      <w:r w:rsidR="00974C6D" w:rsidRPr="00A60762">
        <w:t>je nach klimatischen Verhältnissen von -50°C bis max. + 1</w:t>
      </w:r>
      <w:r w:rsidR="005E4E29" w:rsidRPr="00A60762">
        <w:t>1</w:t>
      </w:r>
      <w:r w:rsidR="00974C6D" w:rsidRPr="00A60762">
        <w:t>0°C reichen.</w:t>
      </w:r>
      <w:r w:rsidR="006E198C" w:rsidRPr="00A60762">
        <w:t xml:space="preserve"> </w:t>
      </w:r>
    </w:p>
    <w:p w:rsidR="000F5F83" w:rsidRPr="00A60762" w:rsidRDefault="000F5F83" w:rsidP="005236AF"/>
    <w:p w:rsidR="006E198C" w:rsidRPr="00A60762" w:rsidRDefault="00AA4B24" w:rsidP="006E198C">
      <w:r w:rsidRPr="00A60762">
        <w:t xml:space="preserve">Die </w:t>
      </w:r>
      <w:r w:rsidR="00670580" w:rsidRPr="00A60762">
        <w:t>Pumpeng</w:t>
      </w:r>
      <w:r w:rsidR="00FC1965" w:rsidRPr="00A60762">
        <w:t xml:space="preserve">ehäuse </w:t>
      </w:r>
      <w:r w:rsidRPr="00A60762">
        <w:t xml:space="preserve">sind </w:t>
      </w:r>
      <w:r w:rsidR="00FC1965" w:rsidRPr="00A60762">
        <w:t>entweder aus Sphäroguss (</w:t>
      </w:r>
      <w:r w:rsidRPr="00A60762">
        <w:t>EN-GJS-400-18-LT</w:t>
      </w:r>
      <w:r w:rsidR="00FC1965" w:rsidRPr="00A60762">
        <w:t>)</w:t>
      </w:r>
      <w:r w:rsidR="00670580" w:rsidRPr="00A60762">
        <w:t>, optional</w:t>
      </w:r>
      <w:r w:rsidR="00FC1965" w:rsidRPr="00A60762">
        <w:t xml:space="preserve"> mit einer </w:t>
      </w:r>
      <w:r w:rsidR="00061F4E" w:rsidRPr="00A60762">
        <w:t>k</w:t>
      </w:r>
      <w:r w:rsidR="00FC1965" w:rsidRPr="00A60762">
        <w:t>ataphor</w:t>
      </w:r>
      <w:r w:rsidR="00061F4E" w:rsidRPr="00A60762">
        <w:t xml:space="preserve">isch aufgebrachten Lackierung </w:t>
      </w:r>
      <w:r w:rsidR="00FC1965" w:rsidRPr="00A60762">
        <w:t>oder aus hochwertigem Edelstahl (1.4408).</w:t>
      </w:r>
      <w:r w:rsidR="006E198C" w:rsidRPr="00A60762">
        <w:t xml:space="preserve"> </w:t>
      </w:r>
      <w:r w:rsidR="00670580" w:rsidRPr="00A60762">
        <w:t>Alle relevanten</w:t>
      </w:r>
      <w:r w:rsidR="00DD2ACB" w:rsidRPr="00A60762">
        <w:t xml:space="preserve"> Aggregate erfüllen die technischen Spezifikationen </w:t>
      </w:r>
      <w:r w:rsidR="00670580" w:rsidRPr="00A60762">
        <w:t>DIN CLC</w:t>
      </w:r>
      <w:r w:rsidR="009F7AF9">
        <w:t> </w:t>
      </w:r>
      <w:r w:rsidR="00670580" w:rsidRPr="00A60762">
        <w:t>TS</w:t>
      </w:r>
      <w:r w:rsidR="009F7AF9">
        <w:t> </w:t>
      </w:r>
      <w:r w:rsidR="00670580" w:rsidRPr="00A60762">
        <w:t>50537-3</w:t>
      </w:r>
      <w:r w:rsidR="00DD2ACB" w:rsidRPr="00A60762">
        <w:t xml:space="preserve"> sowie die Anforderungen zum Brandschutz gemäß der EN</w:t>
      </w:r>
      <w:r w:rsidR="009754FC" w:rsidRPr="00A60762">
        <w:t xml:space="preserve"> </w:t>
      </w:r>
      <w:r w:rsidR="00DD2ACB" w:rsidRPr="00A60762">
        <w:t>45545-2.</w:t>
      </w:r>
      <w:bookmarkStart w:id="0" w:name="_GoBack"/>
      <w:bookmarkEnd w:id="0"/>
    </w:p>
    <w:p w:rsidR="006E198C" w:rsidRPr="00A60762" w:rsidRDefault="006E198C" w:rsidP="006E198C"/>
    <w:p w:rsidR="005236AF" w:rsidRPr="00A60762" w:rsidRDefault="00670580" w:rsidP="006E198C">
      <w:r w:rsidRPr="00A60762">
        <w:t>Bis heute wurden über</w:t>
      </w:r>
      <w:r w:rsidR="00DD2ACB" w:rsidRPr="00A60762">
        <w:t xml:space="preserve"> 100.000 </w:t>
      </w:r>
      <w:proofErr w:type="spellStart"/>
      <w:r w:rsidR="00DD2ACB" w:rsidRPr="00A60762">
        <w:t>Etaseco</w:t>
      </w:r>
      <w:proofErr w:type="spellEnd"/>
      <w:r w:rsidRPr="00A60762">
        <w:t xml:space="preserve"> für den Einsatz </w:t>
      </w:r>
      <w:r w:rsidR="00DD2ACB" w:rsidRPr="00A60762">
        <w:t>i</w:t>
      </w:r>
      <w:r w:rsidR="004E2E4A" w:rsidRPr="00A60762">
        <w:t>n Loks</w:t>
      </w:r>
      <w:r w:rsidR="00DD2ACB" w:rsidRPr="00A60762">
        <w:t xml:space="preserve"> und Windräder</w:t>
      </w:r>
      <w:r w:rsidR="009754FC" w:rsidRPr="00A60762">
        <w:t>n</w:t>
      </w:r>
      <w:r w:rsidR="004E2E4A" w:rsidRPr="00A60762">
        <w:t xml:space="preserve"> auf der ganzen Welt</w:t>
      </w:r>
      <w:r w:rsidRPr="00A60762">
        <w:t xml:space="preserve"> verkauft</w:t>
      </w:r>
      <w:r w:rsidR="00DD2ACB" w:rsidRPr="00A60762">
        <w:t>.</w:t>
      </w:r>
      <w:r w:rsidR="006E198C" w:rsidRPr="00A60762">
        <w:t xml:space="preserve"> </w:t>
      </w:r>
      <w:r w:rsidR="005236AF" w:rsidRPr="00A60762">
        <w:t xml:space="preserve">Die Gründe für den erfolgreichen Einsatz der Pumpenbaureihe liegen vor allem in </w:t>
      </w:r>
      <w:r w:rsidR="00AE026C" w:rsidRPr="00A60762">
        <w:t>ihren hohen</w:t>
      </w:r>
      <w:r w:rsidR="005236AF" w:rsidRPr="00A60762">
        <w:t xml:space="preserve"> MTBF-Werten</w:t>
      </w:r>
      <w:r w:rsidR="00616E52" w:rsidRPr="00A60762">
        <w:t xml:space="preserve"> </w:t>
      </w:r>
      <w:r w:rsidR="00616E52" w:rsidRPr="00A60762">
        <w:rPr>
          <w:rFonts w:cs="Arial"/>
          <w:szCs w:val="24"/>
        </w:rPr>
        <w:t>(</w:t>
      </w:r>
      <w:proofErr w:type="spellStart"/>
      <w:r w:rsidR="00616E52" w:rsidRPr="00A60762">
        <w:rPr>
          <w:rFonts w:cs="Arial"/>
          <w:szCs w:val="24"/>
        </w:rPr>
        <w:t>Mean</w:t>
      </w:r>
      <w:proofErr w:type="spellEnd"/>
      <w:r w:rsidR="00616E52" w:rsidRPr="00A60762">
        <w:rPr>
          <w:rFonts w:cs="Arial"/>
          <w:szCs w:val="24"/>
        </w:rPr>
        <w:t xml:space="preserve"> Time </w:t>
      </w:r>
      <w:proofErr w:type="spellStart"/>
      <w:r w:rsidR="00616E52" w:rsidRPr="00A60762">
        <w:rPr>
          <w:rFonts w:cs="Arial"/>
          <w:szCs w:val="24"/>
        </w:rPr>
        <w:t>Between</w:t>
      </w:r>
      <w:proofErr w:type="spellEnd"/>
      <w:r w:rsidR="00616E52" w:rsidRPr="00A60762">
        <w:rPr>
          <w:rFonts w:cs="Arial"/>
          <w:szCs w:val="24"/>
        </w:rPr>
        <w:t xml:space="preserve"> </w:t>
      </w:r>
      <w:proofErr w:type="spellStart"/>
      <w:r w:rsidR="00616E52" w:rsidRPr="00A60762">
        <w:rPr>
          <w:rFonts w:cs="Arial"/>
          <w:szCs w:val="24"/>
        </w:rPr>
        <w:t>Failures</w:t>
      </w:r>
      <w:proofErr w:type="spellEnd"/>
      <w:r w:rsidR="00616E52" w:rsidRPr="00A60762">
        <w:rPr>
          <w:rFonts w:cs="Arial"/>
          <w:szCs w:val="24"/>
        </w:rPr>
        <w:t>)</w:t>
      </w:r>
      <w:r w:rsidR="00626FF9" w:rsidRPr="00A60762">
        <w:rPr>
          <w:rFonts w:cs="Arial"/>
          <w:szCs w:val="24"/>
        </w:rPr>
        <w:t xml:space="preserve"> </w:t>
      </w:r>
      <w:r w:rsidR="00626FF9" w:rsidRPr="00A60762">
        <w:t>von über 1</w:t>
      </w:r>
      <w:r w:rsidR="00A60762" w:rsidRPr="00A60762">
        <w:t> </w:t>
      </w:r>
      <w:r w:rsidR="00626FF9" w:rsidRPr="00A60762">
        <w:t>300</w:t>
      </w:r>
      <w:r w:rsidR="00A60762" w:rsidRPr="00A60762">
        <w:t> </w:t>
      </w:r>
      <w:r w:rsidR="00626FF9" w:rsidRPr="00A60762">
        <w:t>000 Stunden</w:t>
      </w:r>
      <w:r w:rsidR="005236AF" w:rsidRPr="00A60762">
        <w:t>.</w:t>
      </w:r>
    </w:p>
    <w:p w:rsidR="000F5F83" w:rsidRPr="00A60762" w:rsidRDefault="000F5F83" w:rsidP="000F5F83"/>
    <w:p w:rsidR="000F5F83" w:rsidRPr="00A60762" w:rsidRDefault="000F5F83" w:rsidP="000F5F83">
      <w:r w:rsidRPr="00A60762">
        <w:t>Für größ</w:t>
      </w:r>
      <w:r w:rsidR="00B326F1">
        <w:t xml:space="preserve">ere Förderströme stehen </w:t>
      </w:r>
      <w:proofErr w:type="spellStart"/>
      <w:r w:rsidR="00B326F1">
        <w:t>Etaseco</w:t>
      </w:r>
      <w:proofErr w:type="spellEnd"/>
      <w:r w:rsidR="00B326F1">
        <w:t>-</w:t>
      </w:r>
      <w:r w:rsidRPr="00A60762">
        <w:t>Aggregate bis 250 Kubikmeter pro Stunde zur Verfügung.</w:t>
      </w:r>
    </w:p>
    <w:p w:rsidR="00DD2ACB" w:rsidRPr="00A60762" w:rsidRDefault="00DD2ACB" w:rsidP="005236AF"/>
    <w:p w:rsidR="004E2E4A" w:rsidRDefault="004E2E4A" w:rsidP="005236AF">
      <w:r w:rsidRPr="00A60762">
        <w:t>Foto: Moderne Hochleistungszüge</w:t>
      </w:r>
      <w:r w:rsidR="005236AF" w:rsidRPr="00A60762">
        <w:t xml:space="preserve"> und Windkraftanlagen </w:t>
      </w:r>
      <w:r w:rsidRPr="00A60762">
        <w:t xml:space="preserve">kühlen </w:t>
      </w:r>
      <w:r w:rsidR="00C01A9D" w:rsidRPr="00A60762">
        <w:t>i</w:t>
      </w:r>
      <w:r w:rsidRPr="00A60762">
        <w:t xml:space="preserve">hre Leistungselektronik mit Spaltrohrmotorpumpen der Baureihe </w:t>
      </w:r>
      <w:proofErr w:type="spellStart"/>
      <w:r w:rsidR="005236AF" w:rsidRPr="00A60762">
        <w:t>Etaseco</w:t>
      </w:r>
      <w:proofErr w:type="spellEnd"/>
      <w:r w:rsidR="005236AF" w:rsidRPr="00A60762">
        <w:t> RV</w:t>
      </w:r>
      <w:r w:rsidR="001C26FD" w:rsidRPr="00A60762">
        <w:t>P</w:t>
      </w:r>
      <w:r w:rsidRPr="00A60762">
        <w:t xml:space="preserve"> von KSB</w:t>
      </w:r>
      <w:r w:rsidR="005236AF" w:rsidRPr="00A60762">
        <w:t>. (© KSB SE &amp; Co. KGaA, Frankenthal)</w:t>
      </w:r>
    </w:p>
    <w:sectPr w:rsidR="004E2E4A" w:rsidSect="00A60762">
      <w:headerReference w:type="default" r:id="rId11"/>
      <w:pgSz w:w="11906" w:h="16838" w:code="9"/>
      <w:pgMar w:top="1418" w:right="2408" w:bottom="1134" w:left="241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AF" w:rsidRDefault="006378AF">
      <w:r>
        <w:separator/>
      </w:r>
    </w:p>
  </w:endnote>
  <w:endnote w:type="continuationSeparator" w:id="0">
    <w:p w:rsidR="006378AF" w:rsidRDefault="0063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AF" w:rsidRDefault="006378AF">
      <w:r>
        <w:separator/>
      </w:r>
    </w:p>
  </w:footnote>
  <w:footnote w:type="continuationSeparator" w:id="0">
    <w:p w:rsidR="006378AF" w:rsidRDefault="0063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4" w:rsidRDefault="003B61C4">
    <w:pPr>
      <w:pStyle w:val="Kopfzeile"/>
      <w:tabs>
        <w:tab w:val="clear" w:pos="4536"/>
        <w:tab w:val="center" w:pos="5245"/>
        <w:tab w:val="left" w:pos="6237"/>
      </w:tabs>
      <w:rPr>
        <w:sz w:val="16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1864B9">
      <w:rPr>
        <w:noProof/>
        <w:sz w:val="10"/>
      </w:rPr>
      <w:t>D_Etaseco_RVP_02.docx</w:t>
    </w:r>
    <w:r>
      <w:rPr>
        <w:sz w:val="10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9F7AF9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1</w:t>
    </w:r>
  </w:p>
  <w:p w:rsidR="003B61C4" w:rsidRDefault="003B61C4">
    <w:pPr>
      <w:pStyle w:val="Kopfzeile"/>
      <w:tabs>
        <w:tab w:val="clear" w:pos="4536"/>
        <w:tab w:val="center" w:pos="5245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>DATE \@ "d. MMMM yyyy"</w:instrText>
    </w:r>
    <w:r>
      <w:rPr>
        <w:sz w:val="16"/>
      </w:rPr>
      <w:fldChar w:fldCharType="separate"/>
    </w:r>
    <w:r w:rsidR="009F7AF9">
      <w:rPr>
        <w:noProof/>
        <w:sz w:val="16"/>
      </w:rPr>
      <w:t>13. September 2018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6FC"/>
    <w:multiLevelType w:val="hybridMultilevel"/>
    <w:tmpl w:val="30B02072"/>
    <w:lvl w:ilvl="0" w:tplc="494E83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19D"/>
    <w:multiLevelType w:val="hybridMultilevel"/>
    <w:tmpl w:val="31F4D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BC028A-8EC5-49B1-981F-8534A97D2A7A}"/>
    <w:docVar w:name="dgnword-eventsink" w:val="303141600"/>
  </w:docVars>
  <w:rsids>
    <w:rsidRoot w:val="004E2E4A"/>
    <w:rsid w:val="00021EA4"/>
    <w:rsid w:val="00061F4E"/>
    <w:rsid w:val="000F5F83"/>
    <w:rsid w:val="00110621"/>
    <w:rsid w:val="00117EF1"/>
    <w:rsid w:val="00143BC2"/>
    <w:rsid w:val="001455DC"/>
    <w:rsid w:val="001864B9"/>
    <w:rsid w:val="001C26FD"/>
    <w:rsid w:val="001C51FD"/>
    <w:rsid w:val="001C7001"/>
    <w:rsid w:val="00231843"/>
    <w:rsid w:val="003331D5"/>
    <w:rsid w:val="003440FB"/>
    <w:rsid w:val="00350DDA"/>
    <w:rsid w:val="00375025"/>
    <w:rsid w:val="003B2396"/>
    <w:rsid w:val="003B61C4"/>
    <w:rsid w:val="003D7E30"/>
    <w:rsid w:val="00430BF1"/>
    <w:rsid w:val="004E2E4A"/>
    <w:rsid w:val="004E55D2"/>
    <w:rsid w:val="00521D44"/>
    <w:rsid w:val="005236AF"/>
    <w:rsid w:val="005A67F2"/>
    <w:rsid w:val="005A77AE"/>
    <w:rsid w:val="005D04D5"/>
    <w:rsid w:val="005E4E29"/>
    <w:rsid w:val="00616E52"/>
    <w:rsid w:val="00626FF9"/>
    <w:rsid w:val="006378AF"/>
    <w:rsid w:val="006621BF"/>
    <w:rsid w:val="00670580"/>
    <w:rsid w:val="00686806"/>
    <w:rsid w:val="006C536A"/>
    <w:rsid w:val="006E198C"/>
    <w:rsid w:val="006E26E9"/>
    <w:rsid w:val="00707EAF"/>
    <w:rsid w:val="00764693"/>
    <w:rsid w:val="007711B8"/>
    <w:rsid w:val="00784F13"/>
    <w:rsid w:val="00797EE9"/>
    <w:rsid w:val="007A7277"/>
    <w:rsid w:val="007B232B"/>
    <w:rsid w:val="007B626B"/>
    <w:rsid w:val="00800647"/>
    <w:rsid w:val="00803FCF"/>
    <w:rsid w:val="00813201"/>
    <w:rsid w:val="008152DD"/>
    <w:rsid w:val="00815392"/>
    <w:rsid w:val="00822446"/>
    <w:rsid w:val="00827903"/>
    <w:rsid w:val="00854040"/>
    <w:rsid w:val="0089128E"/>
    <w:rsid w:val="008A371F"/>
    <w:rsid w:val="008D4D2A"/>
    <w:rsid w:val="00933C00"/>
    <w:rsid w:val="00974C6D"/>
    <w:rsid w:val="00975140"/>
    <w:rsid w:val="009754FC"/>
    <w:rsid w:val="009845F4"/>
    <w:rsid w:val="00984BB3"/>
    <w:rsid w:val="00996370"/>
    <w:rsid w:val="009D4F4F"/>
    <w:rsid w:val="009F7387"/>
    <w:rsid w:val="009F7AF9"/>
    <w:rsid w:val="00A14828"/>
    <w:rsid w:val="00A60762"/>
    <w:rsid w:val="00AA4B24"/>
    <w:rsid w:val="00AB24F2"/>
    <w:rsid w:val="00AB5E15"/>
    <w:rsid w:val="00AE026C"/>
    <w:rsid w:val="00B326F1"/>
    <w:rsid w:val="00B7444E"/>
    <w:rsid w:val="00BA017D"/>
    <w:rsid w:val="00BB101E"/>
    <w:rsid w:val="00BD2ED1"/>
    <w:rsid w:val="00BE2447"/>
    <w:rsid w:val="00C01A9D"/>
    <w:rsid w:val="00C75798"/>
    <w:rsid w:val="00C831FA"/>
    <w:rsid w:val="00CA2CF9"/>
    <w:rsid w:val="00CA364A"/>
    <w:rsid w:val="00CA7D52"/>
    <w:rsid w:val="00CD390A"/>
    <w:rsid w:val="00CE747E"/>
    <w:rsid w:val="00D0118F"/>
    <w:rsid w:val="00D14EC7"/>
    <w:rsid w:val="00D659E6"/>
    <w:rsid w:val="00D701A5"/>
    <w:rsid w:val="00DB0BCC"/>
    <w:rsid w:val="00DB751D"/>
    <w:rsid w:val="00DD2ACB"/>
    <w:rsid w:val="00DE45C8"/>
    <w:rsid w:val="00E3143A"/>
    <w:rsid w:val="00F00E02"/>
    <w:rsid w:val="00F645BA"/>
    <w:rsid w:val="00F64DDA"/>
    <w:rsid w:val="00F73101"/>
    <w:rsid w:val="00FC1965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D13884-6669-43C2-B55B-7906800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</w:style>
  <w:style w:type="paragraph" w:styleId="Textkrper2">
    <w:name w:val="Body Text 2"/>
    <w:basedOn w:val="Standard"/>
    <w:rPr>
      <w:b/>
      <w:sz w:val="28"/>
    </w:rPr>
  </w:style>
  <w:style w:type="paragraph" w:styleId="Textkrper3">
    <w:name w:val="Body Text 3"/>
    <w:basedOn w:val="Standard"/>
    <w:rPr>
      <w:sz w:val="32"/>
    </w:rPr>
  </w:style>
  <w:style w:type="paragraph" w:styleId="Sprechblasentext">
    <w:name w:val="Balloon Text"/>
    <w:basedOn w:val="Standard"/>
    <w:semiHidden/>
    <w:rsid w:val="008540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5140"/>
    <w:pPr>
      <w:spacing w:line="240" w:lineRule="auto"/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3E60-FF95-4DE9-8347-30CC0D05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4EA1A-4F76-4071-816F-8097F9ACC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535BD-B5CF-4BB2-A357-CD2B2CE71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015F7-53E3-4FC6-983D-FAC3BB57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den stetig an Bedeutung gewinnenden Markt an der leckagefreien Pumpen bringt die KSB Aktiengesellschaft, Frankenthal eine neuentwickelte mehrstufige Hochdruckpumpe</vt:lpstr>
    </vt:vector>
  </TitlesOfParts>
  <Company>SBS ACC KSB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den stetig an Bedeutung gewinnenden Markt an der leckagefreien Pumpen bringt die KSB Aktiengesellschaft, Frankenthal eine neuentwickelte mehrstufige Hochdruckpumpe</dc:title>
  <dc:subject/>
  <dc:creator>Christoph P. Pauly</dc:creator>
  <cp:keywords/>
  <cp:lastModifiedBy>PAULCHR</cp:lastModifiedBy>
  <cp:revision>3</cp:revision>
  <cp:lastPrinted>2018-08-24T12:57:00Z</cp:lastPrinted>
  <dcterms:created xsi:type="dcterms:W3CDTF">2018-08-24T13:39:00Z</dcterms:created>
  <dcterms:modified xsi:type="dcterms:W3CDTF">2018-09-13T06:35:00Z</dcterms:modified>
</cp:coreProperties>
</file>